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E3" w:rsidRDefault="00021E77">
      <w:pPr>
        <w:pStyle w:val="a3"/>
        <w:widowControl/>
        <w:spacing w:before="136" w:beforeAutospacing="0" w:after="136" w:afterAutospacing="0" w:line="24" w:lineRule="atLeast"/>
        <w:jc w:val="center"/>
      </w:pP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关于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“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乌银利鑫系列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”202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年第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80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期人民币理财产品到期的公告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jc w:val="center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尊敬的客户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: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200" w:firstLine="36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日，乌海银行“乌银利鑫系列”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年第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80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期理财产品到期，该产品的投资资产种类为工行广州分行同业存款，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襄阳农商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银行二级债，到期产品投资收益率信息如下：</w:t>
      </w:r>
    </w:p>
    <w:tbl>
      <w:tblPr>
        <w:tblW w:w="5000" w:type="pct"/>
        <w:tblCellSpacing w:w="0" w:type="dxa"/>
        <w:tblBorders>
          <w:top w:val="single" w:sz="6" w:space="0" w:color="5A5A5A"/>
          <w:left w:val="single" w:sz="6" w:space="0" w:color="5A5A5A"/>
          <w:bottom w:val="none" w:sz="0" w:space="0" w:color="5A5A5A"/>
          <w:right w:val="none" w:sz="0" w:space="0" w:color="5A5A5A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1365"/>
        <w:gridCol w:w="853"/>
        <w:gridCol w:w="910"/>
        <w:gridCol w:w="887"/>
        <w:gridCol w:w="764"/>
        <w:gridCol w:w="877"/>
        <w:gridCol w:w="1053"/>
        <w:gridCol w:w="544"/>
      </w:tblGrid>
      <w:tr w:rsidR="00153BE3"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收费情况</w:t>
            </w:r>
          </w:p>
        </w:tc>
      </w:tr>
      <w:tr w:rsidR="00153BE3"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LX20240080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乌银利鑫系列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年第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80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3.2%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1.0167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334000.00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无销售费用</w:t>
            </w:r>
          </w:p>
        </w:tc>
      </w:tr>
    </w:tbl>
    <w:p w:rsidR="00153BE3" w:rsidRDefault="00021E77">
      <w:pPr>
        <w:pStyle w:val="a3"/>
        <w:widowControl/>
        <w:spacing w:before="136" w:beforeAutospacing="0" w:after="136" w:afterAutospacing="0" w:line="24" w:lineRule="atLeast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特此公告。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3000" w:firstLine="540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乌海银行股份有限公司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3100" w:firstLine="558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jc w:val="center"/>
      </w:pP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关于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“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乌银利鑫系列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”202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112</w:t>
      </w:r>
      <w: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  <w:t>期人民币理财产品到期的公告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jc w:val="center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尊敬的客户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: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200" w:firstLine="36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日，乌海银行“乌银利鑫系列”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年第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112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期理财产品到期，该产品的投资资产种类为工行广州分行同业存款，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襄阳农商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银行二级债，到期产品投资收益率信息如下：</w:t>
      </w:r>
    </w:p>
    <w:tbl>
      <w:tblPr>
        <w:tblW w:w="5000" w:type="pct"/>
        <w:tblCellSpacing w:w="0" w:type="dxa"/>
        <w:tblBorders>
          <w:top w:val="single" w:sz="6" w:space="0" w:color="5A5A5A"/>
          <w:left w:val="single" w:sz="6" w:space="0" w:color="5A5A5A"/>
          <w:bottom w:val="none" w:sz="0" w:space="0" w:color="5A5A5A"/>
          <w:right w:val="none" w:sz="0" w:space="0" w:color="5A5A5A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1365"/>
        <w:gridCol w:w="854"/>
        <w:gridCol w:w="910"/>
        <w:gridCol w:w="925"/>
        <w:gridCol w:w="787"/>
        <w:gridCol w:w="895"/>
        <w:gridCol w:w="948"/>
        <w:gridCol w:w="569"/>
      </w:tblGrid>
      <w:tr w:rsidR="00153BE3"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收费情况</w:t>
            </w:r>
          </w:p>
        </w:tc>
      </w:tr>
      <w:tr w:rsidR="00153BE3"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LX20240112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乌银利鑫系列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年第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9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26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537" w:type="pct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2025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1.0083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83000.00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A5A5A"/>
              <w:right w:val="single" w:sz="6" w:space="0" w:color="5A5A5A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53BE3" w:rsidRDefault="00021E77">
            <w:pPr>
              <w:widowControl/>
              <w:spacing w:line="24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/>
              </w:rPr>
              <w:t>无销售费用</w:t>
            </w:r>
          </w:p>
        </w:tc>
      </w:tr>
    </w:tbl>
    <w:p w:rsidR="00153BE3" w:rsidRDefault="00021E77">
      <w:pPr>
        <w:pStyle w:val="a3"/>
        <w:widowControl/>
        <w:spacing w:before="136" w:beforeAutospacing="0" w:after="136" w:afterAutospacing="0" w:line="24" w:lineRule="atLeast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特此公告。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3000" w:firstLine="540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乌海银行股份有限公司</w:t>
      </w:r>
    </w:p>
    <w:p w:rsidR="00153BE3" w:rsidRDefault="00021E77">
      <w:pPr>
        <w:pStyle w:val="a3"/>
        <w:widowControl/>
        <w:spacing w:before="136" w:beforeAutospacing="0" w:after="136" w:afterAutospacing="0" w:line="24" w:lineRule="atLeast"/>
        <w:ind w:firstLineChars="3100" w:firstLine="5580"/>
        <w:jc w:val="both"/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15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日</w:t>
      </w:r>
    </w:p>
    <w:p w:rsidR="00153BE3" w:rsidRDefault="00153BE3"/>
    <w:sectPr w:rsidR="00153BE3" w:rsidSect="0015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3BE3"/>
    <w:rsid w:val="00021E77"/>
    <w:rsid w:val="00153BE3"/>
    <w:rsid w:val="104E115B"/>
    <w:rsid w:val="184309EE"/>
    <w:rsid w:val="259C2016"/>
    <w:rsid w:val="28B0710A"/>
    <w:rsid w:val="5668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B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53BE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53BE3"/>
    <w:rPr>
      <w:color w:val="800080"/>
      <w:u w:val="none"/>
    </w:rPr>
  </w:style>
  <w:style w:type="character" w:styleId="a5">
    <w:name w:val="Hyperlink"/>
    <w:basedOn w:val="a0"/>
    <w:qFormat/>
    <w:rsid w:val="00153BE3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whyh</cp:lastModifiedBy>
  <cp:revision>2</cp:revision>
  <dcterms:created xsi:type="dcterms:W3CDTF">2025-12-15T13:27:00Z</dcterms:created>
  <dcterms:modified xsi:type="dcterms:W3CDTF">2025-12-15T13:27:00Z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eyJoZGlkIjoiYmVkMWNlN2M5NGM5NWNkYTRmNTI1MTA5ZDcyY2YyZTkiLCJ1c2VySWQiOiI0OTE3NjY1MjUifQ==</vt:lpwstr>
  </property>
  <property fmtid="{D5CDD505-2E9C-101B-9397-08002B2CF9AE}" pid="4" name="ICV">
    <vt:lpwstr>F915C01CD49942658688AF21D76B51E5_12</vt:lpwstr>
  </property>
</Properties>
</file>