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C80406">
        <w:rPr>
          <w:rFonts w:hint="eastAsia"/>
          <w:b/>
          <w:sz w:val="36"/>
          <w:szCs w:val="36"/>
        </w:rPr>
        <w:t>92</w:t>
      </w:r>
      <w:r w:rsidR="007D5E5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C80406">
              <w:rPr>
                <w:rFonts w:cs="宋体" w:hint="eastAsia"/>
                <w:color w:val="000000"/>
                <w:sz w:val="24"/>
                <w:szCs w:val="24"/>
                <w:lang w:val="en-US" w:bidi="ar-SA"/>
              </w:rPr>
              <w:t>92</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C80406">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C80406">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0406" w:rsidP="00737152">
            <w:pPr>
              <w:widowControl/>
              <w:autoSpaceDE/>
              <w:autoSpaceDN/>
              <w:rPr>
                <w:rFonts w:cs="宋体"/>
                <w:color w:val="000000"/>
                <w:sz w:val="24"/>
                <w:szCs w:val="24"/>
                <w:lang w:val="en-US" w:bidi="ar-SA"/>
              </w:rPr>
            </w:pPr>
            <w:r>
              <w:rPr>
                <w:rFonts w:hint="eastAsia"/>
                <w:sz w:val="24"/>
                <w:szCs w:val="24"/>
              </w:rPr>
              <w:t>15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6B2B21">
              <w:rPr>
                <w:rFonts w:hint="eastAsia"/>
                <w:sz w:val="24"/>
                <w:szCs w:val="24"/>
              </w:rPr>
              <w:t>27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6B2B21">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80406">
              <w:rPr>
                <w:rFonts w:hint="eastAsia"/>
                <w:sz w:val="24"/>
                <w:szCs w:val="24"/>
              </w:rPr>
              <w:t>10</w:t>
            </w:r>
            <w:r w:rsidR="00F30827" w:rsidRPr="006838E1">
              <w:rPr>
                <w:sz w:val="24"/>
                <w:szCs w:val="24"/>
              </w:rPr>
              <w:t xml:space="preserve">月 </w:t>
            </w:r>
            <w:r w:rsidR="00C80406">
              <w:rPr>
                <w:rFonts w:hint="eastAsia"/>
                <w:sz w:val="24"/>
                <w:szCs w:val="24"/>
              </w:rPr>
              <w:t>26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80406">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80406">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D1122" w:rsidP="00CC0C59">
            <w:pPr>
              <w:widowControl/>
              <w:autoSpaceDE/>
              <w:autoSpaceDN/>
              <w:jc w:val="center"/>
              <w:rPr>
                <w:rFonts w:ascii="宋体" w:eastAsia="宋体" w:hAnsi="宋体" w:cs="宋体"/>
                <w:color w:val="000000"/>
                <w:lang w:val="en-US" w:bidi="ar-SA"/>
              </w:rPr>
            </w:pPr>
            <w:r w:rsidRPr="00FD1122">
              <w:rPr>
                <w:rFonts w:ascii="宋体" w:eastAsia="宋体" w:hAnsi="宋体" w:cs="宋体"/>
                <w:color w:val="000000"/>
                <w:lang w:val="en-US" w:bidi="ar-SA"/>
              </w:rPr>
              <w:t>1.0072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D1122" w:rsidP="00CC0C59">
            <w:pPr>
              <w:widowControl/>
              <w:autoSpaceDE/>
              <w:autoSpaceDN/>
              <w:jc w:val="center"/>
              <w:rPr>
                <w:rFonts w:ascii="宋体" w:eastAsia="宋体" w:hAnsi="宋体" w:cs="宋体"/>
                <w:color w:val="000000"/>
                <w:lang w:val="en-US" w:bidi="ar-SA"/>
              </w:rPr>
            </w:pPr>
            <w:r w:rsidRPr="00FD1122">
              <w:rPr>
                <w:rFonts w:ascii="宋体" w:eastAsia="宋体" w:hAnsi="宋体" w:cs="宋体"/>
                <w:color w:val="000000"/>
                <w:lang w:val="en-US" w:bidi="ar-SA"/>
              </w:rPr>
              <w:t>1.0072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D1122" w:rsidRPr="00FD1122" w:rsidRDefault="00A41165" w:rsidP="00FD1122">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1、</w:t>
      </w:r>
      <w:r w:rsidR="00FD1122" w:rsidRPr="00FD1122">
        <w:rPr>
          <w:rFonts w:asciiTheme="minorEastAsia" w:eastAsiaTheme="minorEastAsia" w:hAnsiTheme="minorEastAsia"/>
          <w:color w:val="000000" w:themeColor="text1"/>
          <w:sz w:val="28"/>
          <w:szCs w:val="28"/>
          <w:lang w:val="en-US"/>
        </w:rPr>
        <w:t>2021年</w:t>
      </w:r>
      <w:r w:rsidR="00FD1122" w:rsidRPr="00FD1122">
        <w:rPr>
          <w:rFonts w:asciiTheme="minorEastAsia" w:eastAsiaTheme="minorEastAsia" w:hAnsiTheme="minorEastAsia" w:hint="eastAsia"/>
          <w:color w:val="000000" w:themeColor="text1"/>
          <w:sz w:val="28"/>
          <w:szCs w:val="28"/>
          <w:lang w:val="en-US"/>
        </w:rPr>
        <w:t>四</w:t>
      </w:r>
      <w:r w:rsidR="00FD1122" w:rsidRPr="00FD1122">
        <w:rPr>
          <w:rFonts w:asciiTheme="minorEastAsia" w:eastAsiaTheme="minorEastAsia" w:hAnsiTheme="minorEastAsia"/>
          <w:color w:val="000000" w:themeColor="text1"/>
          <w:sz w:val="28"/>
          <w:szCs w:val="28"/>
          <w:lang w:val="en-US"/>
        </w:rPr>
        <w:t>季度经济背</w:t>
      </w:r>
      <w:r w:rsidR="00FD1122" w:rsidRPr="00FD1122">
        <w:rPr>
          <w:rFonts w:asciiTheme="minorEastAsia" w:eastAsiaTheme="minorEastAsia" w:hAnsiTheme="minorEastAsia"/>
          <w:color w:val="000000" w:themeColor="text1"/>
          <w:sz w:val="28"/>
          <w:szCs w:val="28"/>
        </w:rPr>
        <w:t>景</w:t>
      </w:r>
    </w:p>
    <w:p w:rsidR="00F73388" w:rsidRPr="00FD1122" w:rsidRDefault="00FD1122" w:rsidP="00FD1122">
      <w:pPr>
        <w:spacing w:line="492" w:lineRule="exact"/>
        <w:ind w:firstLineChars="200" w:firstLine="560"/>
        <w:rPr>
          <w:rFonts w:asciiTheme="minorEastAsia" w:eastAsiaTheme="minorEastAsia" w:hAnsiTheme="minorEastAsia"/>
          <w:color w:val="000000" w:themeColor="text1"/>
          <w:spacing w:val="-9"/>
          <w:sz w:val="28"/>
          <w:szCs w:val="28"/>
        </w:rPr>
      </w:pPr>
      <w:r w:rsidRPr="00FD1122">
        <w:rPr>
          <w:rFonts w:asciiTheme="minorEastAsia" w:eastAsiaTheme="minorEastAsia" w:hAnsiTheme="minorEastAsia"/>
          <w:color w:val="000000" w:themeColor="text1"/>
          <w:sz w:val="28"/>
          <w:szCs w:val="28"/>
        </w:rPr>
        <w:t>202</w:t>
      </w:r>
      <w:r w:rsidRPr="00FD1122">
        <w:rPr>
          <w:rFonts w:asciiTheme="minorEastAsia" w:eastAsiaTheme="minorEastAsia" w:hAnsiTheme="minorEastAsia" w:hint="eastAsia"/>
          <w:color w:val="000000" w:themeColor="text1"/>
          <w:sz w:val="28"/>
          <w:szCs w:val="28"/>
        </w:rPr>
        <w:t>1</w:t>
      </w:r>
      <w:r w:rsidRPr="00FD1122">
        <w:rPr>
          <w:rFonts w:asciiTheme="minorEastAsia" w:eastAsiaTheme="minorEastAsia" w:hAnsiTheme="minorEastAsia"/>
          <w:color w:val="000000" w:themeColor="text1"/>
          <w:sz w:val="28"/>
          <w:szCs w:val="28"/>
        </w:rPr>
        <w:t>年</w:t>
      </w:r>
      <w:r w:rsidRPr="00FD1122">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FD1122">
        <w:rPr>
          <w:rFonts w:asciiTheme="minorEastAsia" w:eastAsiaTheme="minorEastAsia" w:hAnsiTheme="minorEastAsia" w:hint="eastAsia"/>
          <w:color w:val="000000" w:themeColor="text1"/>
          <w:sz w:val="28"/>
          <w:szCs w:val="28"/>
        </w:rPr>
        <w:t>。</w:t>
      </w:r>
    </w:p>
    <w:p w:rsidR="00A41165" w:rsidRPr="00FD1122"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FD1122">
        <w:rPr>
          <w:rFonts w:asciiTheme="minorEastAsia" w:eastAsiaTheme="minorEastAsia" w:hAnsiTheme="minorEastAsia" w:hint="eastAsia"/>
          <w:color w:val="000000" w:themeColor="text1"/>
          <w:spacing w:val="-9"/>
          <w:sz w:val="28"/>
          <w:szCs w:val="28"/>
        </w:rPr>
        <w:t>2、资产配置策略</w:t>
      </w:r>
    </w:p>
    <w:p w:rsidR="00A41165" w:rsidRPr="00FD1122"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FD1122">
        <w:rPr>
          <w:rFonts w:asciiTheme="minorEastAsia" w:eastAsiaTheme="minorEastAsia" w:hAnsiTheme="minorEastAsia" w:hint="eastAsia"/>
          <w:color w:val="000000" w:themeColor="text1"/>
          <w:sz w:val="28"/>
          <w:szCs w:val="28"/>
        </w:rPr>
        <w:t>利鑫</w:t>
      </w:r>
      <w:r w:rsidRPr="00FD1122">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FD1122">
        <w:rPr>
          <w:rFonts w:asciiTheme="minorEastAsia" w:eastAsiaTheme="minorEastAsia" w:hAnsiTheme="minorEastAsia"/>
          <w:color w:val="000000" w:themeColor="text1"/>
          <w:w w:val="95"/>
          <w:sz w:val="28"/>
          <w:szCs w:val="28"/>
        </w:rPr>
        <w:t xml:space="preserve">会，发掘价格被低估的且符合流动性要求的合适投资品种； </w:t>
      </w:r>
      <w:r w:rsidRPr="00FD1122">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FD1122">
        <w:rPr>
          <w:rFonts w:asciiTheme="minorEastAsia" w:eastAsiaTheme="minorEastAsia" w:hAnsiTheme="minorEastAsia" w:hint="eastAsia"/>
          <w:color w:val="000000" w:themeColor="text1"/>
          <w:sz w:val="28"/>
          <w:szCs w:val="28"/>
        </w:rPr>
        <w:t>内达到风险收益最佳配比。</w:t>
      </w:r>
    </w:p>
    <w:p w:rsidR="00873F04" w:rsidRPr="00FD1122"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color w:val="000000" w:themeColor="text1"/>
          <w:sz w:val="28"/>
          <w:szCs w:val="28"/>
          <w:lang w:val="en-US"/>
        </w:rPr>
        <w:t>整体资产配置策略</w:t>
      </w:r>
    </w:p>
    <w:p w:rsidR="00873F04" w:rsidRPr="00FD1122"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FD1122"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color w:val="000000" w:themeColor="text1"/>
          <w:sz w:val="28"/>
          <w:szCs w:val="28"/>
          <w:lang w:val="en-US"/>
        </w:rPr>
        <w:t>类属资产配置策略</w:t>
      </w:r>
    </w:p>
    <w:p w:rsidR="00873F04" w:rsidRPr="00FD1122"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在整体资产配置策略的指导下，根据资产的风险来源、</w:t>
      </w:r>
      <w:r w:rsidRPr="00FD1122">
        <w:rPr>
          <w:rFonts w:asciiTheme="minorEastAsia" w:eastAsiaTheme="minorEastAsia" w:hAnsiTheme="minorEastAsia"/>
          <w:color w:val="000000" w:themeColor="text1"/>
          <w:sz w:val="28"/>
          <w:szCs w:val="28"/>
          <w:lang w:val="en-US"/>
        </w:rPr>
        <w:t xml:space="preserve"> 收益率</w:t>
      </w:r>
      <w:r w:rsidRPr="00FD1122">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FD1122"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color w:val="000000" w:themeColor="text1"/>
          <w:sz w:val="28"/>
          <w:szCs w:val="28"/>
          <w:lang w:val="en-US"/>
        </w:rPr>
        <w:t>明细资产配置策略</w:t>
      </w:r>
    </w:p>
    <w:p w:rsidR="005177EC" w:rsidRPr="00FD1122"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FD1122" w:rsidRDefault="0093754A" w:rsidP="0093754A">
      <w:pPr>
        <w:pStyle w:val="a5"/>
        <w:numPr>
          <w:ilvl w:val="0"/>
          <w:numId w:val="3"/>
        </w:numPr>
        <w:spacing w:line="492" w:lineRule="exact"/>
        <w:rPr>
          <w:rFonts w:ascii="仿宋" w:eastAsia="仿宋" w:hAnsi="仿宋"/>
          <w:b/>
          <w:color w:val="000000" w:themeColor="text1"/>
          <w:sz w:val="30"/>
        </w:rPr>
      </w:pPr>
      <w:r w:rsidRPr="00FD1122">
        <w:rPr>
          <w:rFonts w:ascii="仿宋" w:eastAsia="仿宋" w:hAnsi="仿宋" w:hint="eastAsia"/>
          <w:b/>
          <w:color w:val="000000" w:themeColor="text1"/>
          <w:sz w:val="30"/>
        </w:rPr>
        <w:t>投资组合情况：</w:t>
      </w:r>
    </w:p>
    <w:p w:rsidR="0093754A" w:rsidRPr="00FD1122"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FD1122">
        <w:rPr>
          <w:rFonts w:asciiTheme="minorEastAsia" w:eastAsiaTheme="minorEastAsia" w:hAnsiTheme="minorEastAsia" w:hint="eastAsia"/>
          <w:b/>
          <w:color w:val="000000" w:themeColor="text1"/>
          <w:sz w:val="28"/>
          <w:szCs w:val="28"/>
          <w:lang w:val="en-US"/>
        </w:rPr>
        <w:t>报告</w:t>
      </w:r>
      <w:r w:rsidRPr="00FD1122">
        <w:rPr>
          <w:rFonts w:asciiTheme="minorEastAsia" w:eastAsiaTheme="minorEastAsia" w:hAnsiTheme="minorEastAsia" w:hint="eastAsia"/>
          <w:b/>
          <w:color w:val="000000" w:themeColor="text1"/>
          <w:sz w:val="28"/>
          <w:szCs w:val="28"/>
        </w:rPr>
        <w:t>期末产品资产组合情况</w:t>
      </w:r>
      <w:r w:rsidR="00C90A0F" w:rsidRPr="00FD1122">
        <w:rPr>
          <w:rFonts w:asciiTheme="minorEastAsia" w:eastAsiaTheme="minorEastAsia" w:hAnsiTheme="minorEastAsia" w:hint="eastAsia"/>
          <w:b/>
          <w:color w:val="000000" w:themeColor="text1"/>
          <w:sz w:val="28"/>
          <w:szCs w:val="28"/>
        </w:rPr>
        <w:t>：</w:t>
      </w:r>
    </w:p>
    <w:p w:rsidR="00C90A0F" w:rsidRPr="00FD1122"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FD1122"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占投资组合比例</w:t>
            </w:r>
          </w:p>
        </w:tc>
      </w:tr>
      <w:tr w:rsidR="00955F04" w:rsidRPr="00FD1122"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C80406" w:rsidP="00DC4BF5">
            <w:pPr>
              <w:widowControl/>
              <w:autoSpaceDE/>
              <w:autoSpaceDN/>
              <w:jc w:val="center"/>
              <w:rPr>
                <w:rFonts w:ascii="宋体" w:eastAsia="宋体" w:hAnsi="宋体" w:cs="宋体"/>
                <w:color w:val="000000" w:themeColor="text1"/>
                <w:lang w:val="en-US" w:bidi="ar-SA"/>
              </w:rPr>
            </w:pPr>
            <w:r w:rsidRPr="00FD1122">
              <w:rPr>
                <w:rFonts w:hint="eastAsia"/>
                <w:color w:val="000000" w:themeColor="text1"/>
                <w:lang w:val="en-US" w:bidi="ar-SA"/>
              </w:rPr>
              <w:t>100</w:t>
            </w:r>
            <w:r w:rsidR="00BA1CF7" w:rsidRPr="00FD1122">
              <w:rPr>
                <w:rFonts w:hint="eastAsia"/>
                <w:color w:val="000000" w:themeColor="text1"/>
                <w:lang w:val="en-US" w:bidi="ar-SA"/>
              </w:rPr>
              <w:t>%</w:t>
            </w:r>
          </w:p>
        </w:tc>
      </w:tr>
      <w:tr w:rsidR="00955F04" w:rsidRPr="00FD1122"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FD1122"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C80406" w:rsidP="00F73388">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FD1122"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FD1122"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100%</w:t>
            </w:r>
          </w:p>
        </w:tc>
      </w:tr>
    </w:tbl>
    <w:p w:rsidR="00C90A0F" w:rsidRPr="00FD1122"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FD1122"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FD1122">
        <w:rPr>
          <w:rFonts w:asciiTheme="minorEastAsia" w:eastAsiaTheme="minorEastAsia" w:hAnsiTheme="minorEastAsia" w:hint="eastAsia"/>
          <w:b/>
          <w:color w:val="000000" w:themeColor="text1"/>
          <w:sz w:val="28"/>
          <w:szCs w:val="28"/>
          <w:lang w:val="en-US"/>
        </w:rPr>
        <w:t>2、报告期末杠杆融资情况</w:t>
      </w:r>
      <w:r w:rsidRPr="00FD1122">
        <w:rPr>
          <w:rFonts w:asciiTheme="minorEastAsia" w:eastAsiaTheme="minorEastAsia" w:hAnsiTheme="minorEastAsia"/>
          <w:b/>
          <w:color w:val="000000" w:themeColor="text1"/>
          <w:sz w:val="28"/>
          <w:szCs w:val="28"/>
          <w:lang w:val="en-US"/>
        </w:rPr>
        <w:t xml:space="preserve"> ：</w:t>
      </w:r>
      <w:r w:rsidRPr="00FD1122">
        <w:rPr>
          <w:rFonts w:asciiTheme="minorEastAsia" w:eastAsiaTheme="minorEastAsia" w:hAnsiTheme="minorEastAsia"/>
          <w:color w:val="000000" w:themeColor="text1"/>
          <w:sz w:val="28"/>
          <w:szCs w:val="28"/>
          <w:lang w:val="en-US"/>
        </w:rPr>
        <w:t>无</w:t>
      </w:r>
    </w:p>
    <w:p w:rsidR="00955F04" w:rsidRPr="00FD1122"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FD1122">
        <w:rPr>
          <w:rFonts w:asciiTheme="minorEastAsia" w:eastAsiaTheme="minorEastAsia" w:hAnsiTheme="minorEastAsia" w:hint="eastAsia"/>
          <w:b/>
          <w:color w:val="000000" w:themeColor="text1"/>
          <w:sz w:val="28"/>
          <w:szCs w:val="28"/>
          <w:lang w:val="en-US"/>
        </w:rPr>
        <w:t>3、非标准化债券类资产明细：</w:t>
      </w:r>
      <w:r w:rsidRPr="00FD1122">
        <w:rPr>
          <w:rFonts w:asciiTheme="minorEastAsia" w:eastAsiaTheme="minorEastAsia" w:hAnsiTheme="minorEastAsia" w:hint="eastAsia"/>
          <w:color w:val="000000" w:themeColor="text1"/>
          <w:sz w:val="28"/>
          <w:szCs w:val="28"/>
          <w:lang w:val="en-US"/>
        </w:rPr>
        <w:t>无</w:t>
      </w:r>
    </w:p>
    <w:p w:rsidR="00C90A0F" w:rsidRPr="00FD1122"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FD1122">
        <w:rPr>
          <w:rFonts w:asciiTheme="minorEastAsia" w:eastAsiaTheme="minorEastAsia" w:hAnsiTheme="minorEastAsia" w:hint="eastAsia"/>
          <w:b/>
          <w:color w:val="000000" w:themeColor="text1"/>
          <w:sz w:val="28"/>
          <w:szCs w:val="28"/>
          <w:lang w:val="en-US"/>
        </w:rPr>
        <w:t>4、报告期末资产持仓前十基本信息</w:t>
      </w:r>
      <w:r w:rsidR="00C90A0F" w:rsidRPr="00FD1122">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FD1122" w:rsidTr="00C90A0F">
        <w:trPr>
          <w:trHeight w:val="311"/>
        </w:trPr>
        <w:tc>
          <w:tcPr>
            <w:tcW w:w="1418" w:type="dxa"/>
          </w:tcPr>
          <w:p w:rsidR="00C90A0F" w:rsidRPr="00FD1122" w:rsidRDefault="00C90A0F" w:rsidP="00C90A0F">
            <w:pPr>
              <w:pStyle w:val="TableParagraph"/>
              <w:spacing w:line="292" w:lineRule="exact"/>
              <w:ind w:left="395" w:right="389"/>
              <w:rPr>
                <w:rFonts w:ascii="Microsoft JhengHei" w:eastAsia="Microsoft JhengHei"/>
                <w:b/>
                <w:color w:val="000000" w:themeColor="text1"/>
              </w:rPr>
            </w:pPr>
            <w:r w:rsidRPr="00FD1122">
              <w:rPr>
                <w:rFonts w:ascii="Microsoft JhengHei" w:eastAsia="Microsoft JhengHei" w:hint="eastAsia"/>
                <w:b/>
                <w:color w:val="000000" w:themeColor="text1"/>
              </w:rPr>
              <w:t>序号</w:t>
            </w:r>
          </w:p>
        </w:tc>
        <w:tc>
          <w:tcPr>
            <w:tcW w:w="2977" w:type="dxa"/>
          </w:tcPr>
          <w:p w:rsidR="00C90A0F" w:rsidRPr="00FD1122" w:rsidRDefault="00C90A0F" w:rsidP="00C90A0F">
            <w:pPr>
              <w:pStyle w:val="TableParagraph"/>
              <w:spacing w:line="292" w:lineRule="exact"/>
              <w:ind w:left="832"/>
              <w:rPr>
                <w:rFonts w:ascii="Microsoft JhengHei" w:eastAsia="Microsoft JhengHei"/>
                <w:b/>
                <w:color w:val="000000" w:themeColor="text1"/>
              </w:rPr>
            </w:pPr>
            <w:r w:rsidRPr="00FD1122">
              <w:rPr>
                <w:rFonts w:ascii="Microsoft JhengHei" w:eastAsia="Microsoft JhengHei" w:hint="eastAsia"/>
                <w:b/>
                <w:color w:val="000000" w:themeColor="text1"/>
              </w:rPr>
              <w:t>资产名称</w:t>
            </w:r>
          </w:p>
        </w:tc>
        <w:tc>
          <w:tcPr>
            <w:tcW w:w="1701" w:type="dxa"/>
          </w:tcPr>
          <w:p w:rsidR="00C90A0F" w:rsidRPr="00FD1122" w:rsidRDefault="00C90A0F" w:rsidP="00C90A0F">
            <w:pPr>
              <w:pStyle w:val="TableParagraph"/>
              <w:spacing w:line="292" w:lineRule="exact"/>
              <w:ind w:left="496"/>
              <w:rPr>
                <w:rFonts w:ascii="Microsoft JhengHei" w:eastAsia="Microsoft JhengHei"/>
                <w:b/>
                <w:color w:val="000000" w:themeColor="text1"/>
              </w:rPr>
            </w:pPr>
            <w:r w:rsidRPr="00FD1122">
              <w:rPr>
                <w:rFonts w:ascii="Microsoft JhengHei" w:eastAsia="Microsoft JhengHei" w:hint="eastAsia"/>
                <w:b/>
                <w:color w:val="000000" w:themeColor="text1"/>
              </w:rPr>
              <w:t>规模（元）</w:t>
            </w:r>
          </w:p>
        </w:tc>
        <w:tc>
          <w:tcPr>
            <w:tcW w:w="1842" w:type="dxa"/>
          </w:tcPr>
          <w:p w:rsidR="00C90A0F" w:rsidRPr="00FD1122" w:rsidRDefault="00C90A0F" w:rsidP="00C90A0F">
            <w:pPr>
              <w:pStyle w:val="TableParagraph"/>
              <w:spacing w:line="292" w:lineRule="exact"/>
              <w:ind w:left="319"/>
              <w:rPr>
                <w:rFonts w:ascii="Microsoft JhengHei" w:eastAsia="Microsoft JhengHei"/>
                <w:b/>
                <w:color w:val="000000" w:themeColor="text1"/>
              </w:rPr>
            </w:pPr>
            <w:r w:rsidRPr="00FD1122">
              <w:rPr>
                <w:rFonts w:ascii="Microsoft JhengHei" w:eastAsia="Microsoft JhengHei" w:hint="eastAsia"/>
                <w:b/>
                <w:color w:val="000000" w:themeColor="text1"/>
              </w:rPr>
              <w:t>占比</w:t>
            </w:r>
          </w:p>
        </w:tc>
      </w:tr>
      <w:tr w:rsidR="009C20DF" w:rsidRPr="00FD1122" w:rsidTr="00C90A0F">
        <w:trPr>
          <w:trHeight w:val="311"/>
        </w:trPr>
        <w:tc>
          <w:tcPr>
            <w:tcW w:w="1418" w:type="dxa"/>
          </w:tcPr>
          <w:p w:rsidR="009C20DF" w:rsidRPr="00FD1122" w:rsidRDefault="00CC0C59" w:rsidP="00C90A0F">
            <w:pPr>
              <w:pStyle w:val="TableParagraph"/>
              <w:spacing w:before="15" w:line="277" w:lineRule="exact"/>
              <w:ind w:left="6"/>
              <w:rPr>
                <w:color w:val="000000" w:themeColor="text1"/>
                <w:lang w:eastAsia="zh-CN"/>
              </w:rPr>
            </w:pPr>
            <w:r w:rsidRPr="00FD1122">
              <w:rPr>
                <w:rFonts w:hint="eastAsia"/>
                <w:color w:val="000000" w:themeColor="text1"/>
                <w:lang w:eastAsia="zh-CN"/>
              </w:rPr>
              <w:t>1</w:t>
            </w:r>
          </w:p>
        </w:tc>
        <w:tc>
          <w:tcPr>
            <w:tcW w:w="2977" w:type="dxa"/>
          </w:tcPr>
          <w:p w:rsidR="009C20DF" w:rsidRPr="00FD1122" w:rsidRDefault="005641DC" w:rsidP="00F30827">
            <w:pPr>
              <w:pStyle w:val="TableParagraph"/>
              <w:spacing w:before="22"/>
              <w:ind w:left="107"/>
              <w:rPr>
                <w:rFonts w:asciiTheme="minorEastAsia" w:eastAsiaTheme="minorEastAsia" w:hAnsiTheme="minorEastAsia"/>
                <w:color w:val="000000" w:themeColor="text1"/>
                <w:lang w:eastAsia="zh-CN"/>
              </w:rPr>
            </w:pPr>
            <w:r w:rsidRPr="00FD1122">
              <w:rPr>
                <w:rFonts w:asciiTheme="minorEastAsia" w:eastAsiaTheme="minorEastAsia" w:hAnsiTheme="minorEastAsia" w:hint="eastAsia"/>
                <w:color w:val="000000" w:themeColor="text1"/>
                <w:lang w:eastAsia="zh-CN"/>
              </w:rPr>
              <w:t>武汉众邦同业存款</w:t>
            </w:r>
          </w:p>
        </w:tc>
        <w:tc>
          <w:tcPr>
            <w:tcW w:w="1701" w:type="dxa"/>
          </w:tcPr>
          <w:p w:rsidR="009C20DF" w:rsidRPr="00FD1122" w:rsidRDefault="00FD1122"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1511</w:t>
            </w:r>
            <w:r w:rsidRPr="00FD1122">
              <w:rPr>
                <w:rFonts w:ascii="Calibri"/>
                <w:color w:val="000000" w:themeColor="text1"/>
                <w:sz w:val="21"/>
                <w:lang w:eastAsia="zh-CN"/>
              </w:rPr>
              <w:t>8250</w:t>
            </w:r>
            <w:r>
              <w:rPr>
                <w:rFonts w:ascii="Calibri" w:hint="eastAsia"/>
                <w:color w:val="000000" w:themeColor="text1"/>
                <w:sz w:val="21"/>
                <w:lang w:eastAsia="zh-CN"/>
              </w:rPr>
              <w:t>.</w:t>
            </w:r>
            <w:r w:rsidRPr="00FD1122">
              <w:rPr>
                <w:rFonts w:ascii="Calibri"/>
                <w:color w:val="000000" w:themeColor="text1"/>
                <w:sz w:val="21"/>
                <w:lang w:eastAsia="zh-CN"/>
              </w:rPr>
              <w:t>22</w:t>
            </w:r>
          </w:p>
        </w:tc>
        <w:tc>
          <w:tcPr>
            <w:tcW w:w="1842" w:type="dxa"/>
          </w:tcPr>
          <w:p w:rsidR="009C20DF" w:rsidRPr="00FD1122" w:rsidRDefault="00C80406" w:rsidP="005641DC">
            <w:pPr>
              <w:pStyle w:val="TableParagraph"/>
              <w:spacing w:before="28"/>
              <w:ind w:left="107"/>
              <w:rPr>
                <w:color w:val="000000" w:themeColor="text1"/>
                <w:lang w:val="en-US" w:eastAsia="zh-CN" w:bidi="ar-SA"/>
              </w:rPr>
            </w:pPr>
            <w:r w:rsidRPr="00FD1122">
              <w:rPr>
                <w:rFonts w:hint="eastAsia"/>
                <w:color w:val="000000" w:themeColor="text1"/>
                <w:lang w:val="en-US" w:eastAsia="zh-CN" w:bidi="ar-SA"/>
              </w:rPr>
              <w:t>100</w:t>
            </w:r>
            <w:r w:rsidR="009C20DF" w:rsidRPr="00FD1122">
              <w:rPr>
                <w:rFonts w:hint="eastAsia"/>
                <w:color w:val="000000" w:themeColor="text1"/>
                <w:lang w:val="en-US" w:bidi="ar-SA"/>
              </w:rPr>
              <w:t>%</w:t>
            </w:r>
          </w:p>
        </w:tc>
      </w:tr>
    </w:tbl>
    <w:p w:rsidR="00DC4BF5" w:rsidRPr="00FD1122" w:rsidRDefault="00DC4BF5" w:rsidP="00C90A0F">
      <w:pPr>
        <w:ind w:right="640" w:firstLineChars="1350" w:firstLine="4320"/>
        <w:rPr>
          <w:color w:val="000000" w:themeColor="text1"/>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FD1122"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31" w:rsidRDefault="00163631" w:rsidP="000B133E">
      <w:r>
        <w:separator/>
      </w:r>
    </w:p>
  </w:endnote>
  <w:endnote w:type="continuationSeparator" w:id="1">
    <w:p w:rsidR="00163631" w:rsidRDefault="0016363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31" w:rsidRDefault="00163631" w:rsidP="000B133E">
      <w:r>
        <w:separator/>
      </w:r>
    </w:p>
  </w:footnote>
  <w:footnote w:type="continuationSeparator" w:id="1">
    <w:p w:rsidR="00163631" w:rsidRDefault="0016363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63631"/>
    <w:rsid w:val="001820B1"/>
    <w:rsid w:val="001878BB"/>
    <w:rsid w:val="001A0A7B"/>
    <w:rsid w:val="001C1409"/>
    <w:rsid w:val="001C15F5"/>
    <w:rsid w:val="001E4787"/>
    <w:rsid w:val="001F3925"/>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4480"/>
    <w:rsid w:val="00583CAE"/>
    <w:rsid w:val="005931A1"/>
    <w:rsid w:val="005F683C"/>
    <w:rsid w:val="00604403"/>
    <w:rsid w:val="00607E50"/>
    <w:rsid w:val="006310E4"/>
    <w:rsid w:val="00653F17"/>
    <w:rsid w:val="00656C9B"/>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22817"/>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 w:val="00FD1122"/>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1783</Characters>
  <Application>Microsoft Office Word</Application>
  <DocSecurity>0</DocSecurity>
  <Lines>14</Lines>
  <Paragraphs>4</Paragraphs>
  <ScaleCrop>false</ScaleCrop>
  <Company>china</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2022-02-10T07:17:00Z</dcterms:created>
  <dcterms:modified xsi:type="dcterms:W3CDTF">2022-02-10T07:17:00Z</dcterms:modified>
</cp:coreProperties>
</file>