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w:t>
      </w:r>
      <w:r w:rsidR="00EE7234">
        <w:rPr>
          <w:rFonts w:hint="eastAsia"/>
          <w:b/>
          <w:sz w:val="36"/>
          <w:szCs w:val="36"/>
        </w:rPr>
        <w:t>99</w:t>
      </w:r>
      <w:r w:rsidR="000030AB">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E7234">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w:t>
            </w:r>
            <w:r w:rsidR="00EE7234">
              <w:rPr>
                <w:rFonts w:cs="宋体" w:hint="eastAsia"/>
                <w:color w:val="000000"/>
                <w:sz w:val="24"/>
                <w:szCs w:val="24"/>
                <w:lang w:val="en-US" w:bidi="ar-SA"/>
              </w:rPr>
              <w:t>99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EE7234">
            <w:pPr>
              <w:widowControl/>
              <w:autoSpaceDE/>
              <w:autoSpaceDN/>
              <w:rPr>
                <w:rFonts w:cs="宋体"/>
                <w:color w:val="000000"/>
                <w:sz w:val="24"/>
                <w:szCs w:val="24"/>
                <w:lang w:val="en-US" w:bidi="ar-SA"/>
              </w:rPr>
            </w:pPr>
            <w:r w:rsidRPr="000C381F">
              <w:rPr>
                <w:sz w:val="24"/>
                <w:szCs w:val="24"/>
              </w:rPr>
              <w:t>LX2021</w:t>
            </w:r>
            <w:r w:rsidR="00EE7234">
              <w:rPr>
                <w:rFonts w:hint="eastAsia"/>
                <w:sz w:val="24"/>
                <w:szCs w:val="24"/>
              </w:rPr>
              <w:t>099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EE7234">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83AA2">
              <w:rPr>
                <w:rFonts w:hint="eastAsia"/>
                <w:sz w:val="24"/>
                <w:szCs w:val="24"/>
              </w:rPr>
              <w:t>8</w:t>
            </w:r>
            <w:r w:rsidR="00EE7234">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7234" w:rsidP="00737152">
            <w:pPr>
              <w:widowControl/>
              <w:autoSpaceDE/>
              <w:autoSpaceDN/>
              <w:rPr>
                <w:rFonts w:cs="宋体"/>
                <w:color w:val="000000"/>
                <w:sz w:val="24"/>
                <w:szCs w:val="24"/>
                <w:lang w:val="en-US" w:bidi="ar-SA"/>
              </w:rPr>
            </w:pPr>
            <w:r>
              <w:rPr>
                <w:rFonts w:hint="eastAsia"/>
                <w:sz w:val="24"/>
                <w:szCs w:val="24"/>
              </w:rPr>
              <w:t>2</w:t>
            </w:r>
            <w:r w:rsidR="0006567C">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83AA2">
              <w:rPr>
                <w:rFonts w:hint="eastAsia"/>
                <w:sz w:val="24"/>
                <w:szCs w:val="24"/>
              </w:rPr>
              <w:t xml:space="preserve">11 </w:t>
            </w:r>
            <w:r w:rsidR="00683AA2" w:rsidRPr="006838E1">
              <w:rPr>
                <w:sz w:val="24"/>
                <w:szCs w:val="24"/>
              </w:rPr>
              <w:t xml:space="preserve">月 </w:t>
            </w:r>
            <w:r w:rsidR="00683AA2">
              <w:rPr>
                <w:rFonts w:hint="eastAsia"/>
                <w:sz w:val="24"/>
                <w:szCs w:val="24"/>
              </w:rPr>
              <w:t xml:space="preserve">16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E7234">
              <w:rPr>
                <w:rFonts w:hint="eastAsia"/>
                <w:sz w:val="24"/>
                <w:szCs w:val="24"/>
              </w:rPr>
              <w:t>2</w:t>
            </w:r>
            <w:r w:rsidR="0066028B">
              <w:rPr>
                <w:rFonts w:hint="eastAsia"/>
                <w:sz w:val="24"/>
                <w:szCs w:val="24"/>
              </w:rPr>
              <w:t xml:space="preserve"> </w:t>
            </w:r>
            <w:r w:rsidR="00F30827" w:rsidRPr="006838E1">
              <w:rPr>
                <w:sz w:val="24"/>
                <w:szCs w:val="24"/>
              </w:rPr>
              <w:t xml:space="preserve">月 </w:t>
            </w:r>
            <w:r w:rsidR="00EE7234">
              <w:rPr>
                <w:rFonts w:hint="eastAsia"/>
                <w:sz w:val="24"/>
                <w:szCs w:val="24"/>
              </w:rPr>
              <w:t>23</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EE7234">
              <w:rPr>
                <w:rFonts w:cs="宋体" w:hint="eastAsia"/>
                <w:color w:val="000000"/>
                <w:sz w:val="24"/>
                <w:szCs w:val="24"/>
                <w:lang w:val="en-US" w:bidi="ar-SA"/>
              </w:rPr>
              <w:t>6</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E7234">
        <w:rPr>
          <w:rFonts w:asciiTheme="minorEastAsia" w:eastAsiaTheme="minorEastAsia" w:hAnsiTheme="minorEastAsia" w:hint="eastAsia"/>
          <w:sz w:val="28"/>
          <w:szCs w:val="28"/>
        </w:rPr>
        <w:t>6</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E7234" w:rsidP="00CC0C59">
            <w:pPr>
              <w:widowControl/>
              <w:autoSpaceDE/>
              <w:autoSpaceDN/>
              <w:jc w:val="center"/>
              <w:rPr>
                <w:rFonts w:ascii="宋体" w:eastAsia="宋体" w:hAnsi="宋体" w:cs="宋体"/>
                <w:color w:val="000000"/>
                <w:lang w:val="en-US" w:bidi="ar-SA"/>
              </w:rPr>
            </w:pPr>
            <w:r w:rsidRPr="00EE7234">
              <w:rPr>
                <w:rFonts w:ascii="宋体" w:eastAsia="宋体" w:hAnsi="宋体" w:cs="宋体"/>
                <w:color w:val="000000"/>
                <w:lang w:val="en-US" w:bidi="ar-SA"/>
              </w:rPr>
              <w:t>1.0047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E7234" w:rsidP="00CC0C59">
            <w:pPr>
              <w:widowControl/>
              <w:autoSpaceDE/>
              <w:autoSpaceDN/>
              <w:jc w:val="center"/>
              <w:rPr>
                <w:rFonts w:ascii="宋体" w:eastAsia="宋体" w:hAnsi="宋体" w:cs="宋体"/>
                <w:color w:val="000000"/>
                <w:lang w:val="en-US" w:bidi="ar-SA"/>
              </w:rPr>
            </w:pPr>
            <w:r w:rsidRPr="00EE7234">
              <w:rPr>
                <w:rFonts w:ascii="宋体" w:eastAsia="宋体" w:hAnsi="宋体" w:cs="宋体"/>
                <w:color w:val="000000"/>
                <w:lang w:val="en-US" w:bidi="ar-SA"/>
              </w:rPr>
              <w:t>1.0047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3721E" w:rsidRPr="00B3721E" w:rsidRDefault="00A41165" w:rsidP="00B3721E">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1、</w:t>
      </w:r>
      <w:r w:rsidR="00B3721E" w:rsidRPr="00B3721E">
        <w:rPr>
          <w:rFonts w:asciiTheme="minorEastAsia" w:eastAsiaTheme="minorEastAsia" w:hAnsiTheme="minorEastAsia"/>
          <w:color w:val="000000" w:themeColor="text1"/>
          <w:sz w:val="28"/>
          <w:szCs w:val="28"/>
          <w:lang w:val="en-US"/>
        </w:rPr>
        <w:t>2021年</w:t>
      </w:r>
      <w:r w:rsidR="00B3721E" w:rsidRPr="00B3721E">
        <w:rPr>
          <w:rFonts w:asciiTheme="minorEastAsia" w:eastAsiaTheme="minorEastAsia" w:hAnsiTheme="minorEastAsia" w:hint="eastAsia"/>
          <w:color w:val="000000" w:themeColor="text1"/>
          <w:sz w:val="28"/>
          <w:szCs w:val="28"/>
          <w:lang w:val="en-US"/>
        </w:rPr>
        <w:t>四</w:t>
      </w:r>
      <w:r w:rsidR="00B3721E" w:rsidRPr="00B3721E">
        <w:rPr>
          <w:rFonts w:asciiTheme="minorEastAsia" w:eastAsiaTheme="minorEastAsia" w:hAnsiTheme="minorEastAsia"/>
          <w:color w:val="000000" w:themeColor="text1"/>
          <w:sz w:val="28"/>
          <w:szCs w:val="28"/>
          <w:lang w:val="en-US"/>
        </w:rPr>
        <w:t>季度经济背</w:t>
      </w:r>
      <w:r w:rsidR="00B3721E" w:rsidRPr="00B3721E">
        <w:rPr>
          <w:rFonts w:asciiTheme="minorEastAsia" w:eastAsiaTheme="minorEastAsia" w:hAnsiTheme="minorEastAsia"/>
          <w:color w:val="000000" w:themeColor="text1"/>
          <w:sz w:val="28"/>
          <w:szCs w:val="28"/>
        </w:rPr>
        <w:t>景</w:t>
      </w:r>
    </w:p>
    <w:p w:rsidR="00F73388" w:rsidRPr="00B3721E" w:rsidRDefault="00B3721E" w:rsidP="00B3721E">
      <w:pPr>
        <w:spacing w:line="492" w:lineRule="exact"/>
        <w:ind w:firstLineChars="200" w:firstLine="560"/>
        <w:rPr>
          <w:rFonts w:asciiTheme="minorEastAsia" w:eastAsiaTheme="minorEastAsia" w:hAnsiTheme="minorEastAsia"/>
          <w:color w:val="000000" w:themeColor="text1"/>
          <w:spacing w:val="-9"/>
          <w:sz w:val="28"/>
          <w:szCs w:val="28"/>
        </w:rPr>
      </w:pPr>
      <w:r w:rsidRPr="00B3721E">
        <w:rPr>
          <w:rFonts w:asciiTheme="minorEastAsia" w:eastAsiaTheme="minorEastAsia" w:hAnsiTheme="minorEastAsia"/>
          <w:color w:val="000000" w:themeColor="text1"/>
          <w:sz w:val="28"/>
          <w:szCs w:val="28"/>
        </w:rPr>
        <w:t>202</w:t>
      </w:r>
      <w:r w:rsidRPr="00B3721E">
        <w:rPr>
          <w:rFonts w:asciiTheme="minorEastAsia" w:eastAsiaTheme="minorEastAsia" w:hAnsiTheme="minorEastAsia" w:hint="eastAsia"/>
          <w:color w:val="000000" w:themeColor="text1"/>
          <w:sz w:val="28"/>
          <w:szCs w:val="28"/>
        </w:rPr>
        <w:t>1</w:t>
      </w:r>
      <w:r w:rsidRPr="00B3721E">
        <w:rPr>
          <w:rFonts w:asciiTheme="minorEastAsia" w:eastAsiaTheme="minorEastAsia" w:hAnsiTheme="minorEastAsia"/>
          <w:color w:val="000000" w:themeColor="text1"/>
          <w:sz w:val="28"/>
          <w:szCs w:val="28"/>
        </w:rPr>
        <w:t>年</w:t>
      </w:r>
      <w:r w:rsidRPr="00B3721E">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B3721E">
        <w:rPr>
          <w:rFonts w:asciiTheme="minorEastAsia" w:eastAsiaTheme="minorEastAsia" w:hAnsiTheme="minorEastAsia" w:hint="eastAsia"/>
          <w:color w:val="000000" w:themeColor="text1"/>
          <w:sz w:val="28"/>
          <w:szCs w:val="28"/>
        </w:rPr>
        <w:t>。</w:t>
      </w:r>
    </w:p>
    <w:p w:rsidR="00A41165" w:rsidRPr="00B3721E"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B3721E">
        <w:rPr>
          <w:rFonts w:asciiTheme="minorEastAsia" w:eastAsiaTheme="minorEastAsia" w:hAnsiTheme="minorEastAsia" w:hint="eastAsia"/>
          <w:color w:val="000000" w:themeColor="text1"/>
          <w:spacing w:val="-9"/>
          <w:sz w:val="28"/>
          <w:szCs w:val="28"/>
        </w:rPr>
        <w:t>2、资产配置策略</w:t>
      </w:r>
    </w:p>
    <w:p w:rsidR="00A41165" w:rsidRPr="00B3721E"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B3721E">
        <w:rPr>
          <w:rFonts w:asciiTheme="minorEastAsia" w:eastAsiaTheme="minorEastAsia" w:hAnsiTheme="minorEastAsia" w:hint="eastAsia"/>
          <w:color w:val="000000" w:themeColor="text1"/>
          <w:sz w:val="28"/>
          <w:szCs w:val="28"/>
        </w:rPr>
        <w:t>利鑫</w:t>
      </w:r>
      <w:r w:rsidRPr="00B3721E">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B3721E">
        <w:rPr>
          <w:rFonts w:asciiTheme="minorEastAsia" w:eastAsiaTheme="minorEastAsia" w:hAnsiTheme="minorEastAsia"/>
          <w:color w:val="000000" w:themeColor="text1"/>
          <w:w w:val="95"/>
          <w:sz w:val="28"/>
          <w:szCs w:val="28"/>
        </w:rPr>
        <w:t xml:space="preserve">会，发掘价格被低估的且符合流动性要求的合适投资品种； </w:t>
      </w:r>
      <w:r w:rsidRPr="00B3721E">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B3721E">
        <w:rPr>
          <w:rFonts w:asciiTheme="minorEastAsia" w:eastAsiaTheme="minorEastAsia" w:hAnsiTheme="minorEastAsia" w:hint="eastAsia"/>
          <w:color w:val="000000" w:themeColor="text1"/>
          <w:sz w:val="28"/>
          <w:szCs w:val="28"/>
        </w:rPr>
        <w:t>内达到风险收益最佳配比。</w:t>
      </w:r>
    </w:p>
    <w:p w:rsidR="00873F04" w:rsidRPr="00B3721E"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color w:val="000000" w:themeColor="text1"/>
          <w:sz w:val="28"/>
          <w:szCs w:val="28"/>
          <w:lang w:val="en-US"/>
        </w:rPr>
        <w:t>整体资产配置策略</w:t>
      </w:r>
    </w:p>
    <w:p w:rsidR="00873F04" w:rsidRPr="00B3721E"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B3721E"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color w:val="000000" w:themeColor="text1"/>
          <w:sz w:val="28"/>
          <w:szCs w:val="28"/>
          <w:lang w:val="en-US"/>
        </w:rPr>
        <w:t>类属资产配置策略</w:t>
      </w:r>
    </w:p>
    <w:p w:rsidR="00873F04" w:rsidRPr="00B3721E"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在整体资产配置策略的指导下，根据资产的风险来源、</w:t>
      </w:r>
      <w:r w:rsidRPr="00B3721E">
        <w:rPr>
          <w:rFonts w:asciiTheme="minorEastAsia" w:eastAsiaTheme="minorEastAsia" w:hAnsiTheme="minorEastAsia"/>
          <w:color w:val="000000" w:themeColor="text1"/>
          <w:sz w:val="28"/>
          <w:szCs w:val="28"/>
          <w:lang w:val="en-US"/>
        </w:rPr>
        <w:t xml:space="preserve"> 收益率</w:t>
      </w:r>
      <w:r w:rsidRPr="00B3721E">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B3721E"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color w:val="000000" w:themeColor="text1"/>
          <w:sz w:val="28"/>
          <w:szCs w:val="28"/>
          <w:lang w:val="en-US"/>
        </w:rPr>
        <w:t>明细资产配置策略</w:t>
      </w:r>
    </w:p>
    <w:p w:rsidR="005177EC" w:rsidRPr="00B3721E"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B3721E" w:rsidRDefault="0093754A" w:rsidP="0093754A">
      <w:pPr>
        <w:pStyle w:val="a5"/>
        <w:numPr>
          <w:ilvl w:val="0"/>
          <w:numId w:val="3"/>
        </w:numPr>
        <w:spacing w:line="492" w:lineRule="exact"/>
        <w:rPr>
          <w:rFonts w:ascii="仿宋" w:eastAsia="仿宋" w:hAnsi="仿宋"/>
          <w:b/>
          <w:color w:val="000000" w:themeColor="text1"/>
          <w:sz w:val="30"/>
        </w:rPr>
      </w:pPr>
      <w:r w:rsidRPr="00B3721E">
        <w:rPr>
          <w:rFonts w:ascii="仿宋" w:eastAsia="仿宋" w:hAnsi="仿宋" w:hint="eastAsia"/>
          <w:b/>
          <w:color w:val="000000" w:themeColor="text1"/>
          <w:sz w:val="30"/>
        </w:rPr>
        <w:t>投资组合情况：</w:t>
      </w:r>
    </w:p>
    <w:p w:rsidR="0093754A" w:rsidRPr="00B3721E"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B3721E">
        <w:rPr>
          <w:rFonts w:asciiTheme="minorEastAsia" w:eastAsiaTheme="minorEastAsia" w:hAnsiTheme="minorEastAsia" w:hint="eastAsia"/>
          <w:b/>
          <w:color w:val="000000" w:themeColor="text1"/>
          <w:sz w:val="28"/>
          <w:szCs w:val="28"/>
          <w:lang w:val="en-US"/>
        </w:rPr>
        <w:t>报告</w:t>
      </w:r>
      <w:r w:rsidRPr="00B3721E">
        <w:rPr>
          <w:rFonts w:asciiTheme="minorEastAsia" w:eastAsiaTheme="minorEastAsia" w:hAnsiTheme="minorEastAsia" w:hint="eastAsia"/>
          <w:b/>
          <w:color w:val="000000" w:themeColor="text1"/>
          <w:sz w:val="28"/>
          <w:szCs w:val="28"/>
        </w:rPr>
        <w:t>期末产品资产组合情况</w:t>
      </w:r>
      <w:r w:rsidR="00C90A0F" w:rsidRPr="00B3721E">
        <w:rPr>
          <w:rFonts w:asciiTheme="minorEastAsia" w:eastAsiaTheme="minorEastAsia" w:hAnsiTheme="minorEastAsia" w:hint="eastAsia"/>
          <w:b/>
          <w:color w:val="000000" w:themeColor="text1"/>
          <w:sz w:val="28"/>
          <w:szCs w:val="28"/>
        </w:rPr>
        <w:t>：</w:t>
      </w:r>
    </w:p>
    <w:p w:rsidR="00C90A0F" w:rsidRPr="00B3721E"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B3721E"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B3721E" w:rsidRDefault="00955F04" w:rsidP="00955F04">
            <w:pPr>
              <w:widowControl/>
              <w:autoSpaceDE/>
              <w:autoSpaceDN/>
              <w:jc w:val="center"/>
              <w:rPr>
                <w:rFonts w:ascii="宋体" w:eastAsia="宋体" w:hAnsi="宋体" w:cs="宋体"/>
                <w:color w:val="000000" w:themeColor="text1"/>
                <w:lang w:val="en-US" w:bidi="ar-SA"/>
              </w:rPr>
            </w:pPr>
            <w:r w:rsidRPr="00B3721E">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B3721E" w:rsidRDefault="00955F04" w:rsidP="00955F04">
            <w:pPr>
              <w:widowControl/>
              <w:autoSpaceDE/>
              <w:autoSpaceDN/>
              <w:jc w:val="center"/>
              <w:rPr>
                <w:rFonts w:ascii="宋体" w:eastAsia="宋体" w:hAnsi="宋体" w:cs="宋体"/>
                <w:color w:val="000000" w:themeColor="text1"/>
                <w:lang w:val="en-US" w:bidi="ar-SA"/>
              </w:rPr>
            </w:pPr>
            <w:r w:rsidRPr="00B3721E">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B3721E" w:rsidRDefault="00955F04" w:rsidP="00955F04">
            <w:pPr>
              <w:widowControl/>
              <w:autoSpaceDE/>
              <w:autoSpaceDN/>
              <w:jc w:val="center"/>
              <w:rPr>
                <w:rFonts w:ascii="宋体" w:eastAsia="宋体" w:hAnsi="宋体" w:cs="宋体"/>
                <w:color w:val="000000" w:themeColor="text1"/>
                <w:lang w:val="en-US" w:bidi="ar-SA"/>
              </w:rPr>
            </w:pPr>
            <w:r w:rsidRPr="00B3721E">
              <w:rPr>
                <w:rFonts w:ascii="宋体" w:eastAsia="宋体" w:hAnsi="宋体" w:cs="宋体" w:hint="eastAsia"/>
                <w:color w:val="000000" w:themeColor="text1"/>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E7234" w:rsidP="00DC4BF5">
            <w:pPr>
              <w:widowControl/>
              <w:autoSpaceDE/>
              <w:autoSpaceDN/>
              <w:jc w:val="center"/>
              <w:rPr>
                <w:rFonts w:ascii="宋体" w:eastAsia="宋体" w:hAnsi="宋体" w:cs="宋体"/>
                <w:color w:val="000000"/>
                <w:lang w:val="en-US" w:bidi="ar-SA"/>
              </w:rPr>
            </w:pPr>
            <w:r>
              <w:rPr>
                <w:rFonts w:hint="eastAsia"/>
                <w:color w:val="000000"/>
                <w:lang w:val="en-US" w:bidi="ar-SA"/>
              </w:rPr>
              <w:t>6.27%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E7234" w:rsidP="00F73388">
            <w:pPr>
              <w:widowControl/>
              <w:autoSpaceDE/>
              <w:autoSpaceDN/>
              <w:jc w:val="center"/>
              <w:rPr>
                <w:rFonts w:ascii="宋体" w:eastAsia="宋体" w:hAnsi="宋体" w:cs="宋体"/>
                <w:color w:val="000000"/>
                <w:lang w:val="en-US" w:bidi="ar-SA"/>
              </w:rPr>
            </w:pPr>
            <w:r>
              <w:rPr>
                <w:rFonts w:hint="eastAsia"/>
                <w:color w:val="000000"/>
                <w:lang w:val="en-US" w:bidi="ar-SA"/>
              </w:rPr>
              <w:t>93.73%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F61752"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EE7234" w:rsidP="00F04682">
            <w:pPr>
              <w:pStyle w:val="TableParagraph"/>
              <w:spacing w:before="28"/>
              <w:ind w:left="107"/>
              <w:rPr>
                <w:rFonts w:ascii="Calibri"/>
                <w:sz w:val="21"/>
                <w:lang w:eastAsia="zh-CN"/>
              </w:rPr>
            </w:pPr>
            <w:r>
              <w:rPr>
                <w:rFonts w:ascii="Calibri"/>
                <w:sz w:val="21"/>
                <w:lang w:eastAsia="zh-CN"/>
              </w:rPr>
              <w:t>1883</w:t>
            </w:r>
            <w:r w:rsidRPr="00EE7234">
              <w:rPr>
                <w:rFonts w:ascii="Calibri"/>
                <w:sz w:val="21"/>
                <w:lang w:eastAsia="zh-CN"/>
              </w:rPr>
              <w:t>8878</w:t>
            </w:r>
            <w:r>
              <w:rPr>
                <w:rFonts w:ascii="Calibri" w:hint="eastAsia"/>
                <w:sz w:val="21"/>
                <w:lang w:eastAsia="zh-CN"/>
              </w:rPr>
              <w:t>.</w:t>
            </w:r>
            <w:r w:rsidRPr="00EE7234">
              <w:rPr>
                <w:rFonts w:ascii="Calibri"/>
                <w:sz w:val="21"/>
                <w:lang w:eastAsia="zh-CN"/>
              </w:rPr>
              <w:t>94</w:t>
            </w:r>
          </w:p>
        </w:tc>
        <w:tc>
          <w:tcPr>
            <w:tcW w:w="1842" w:type="dxa"/>
          </w:tcPr>
          <w:p w:rsidR="000030AB" w:rsidRDefault="00EE7234" w:rsidP="00F04682">
            <w:pPr>
              <w:pStyle w:val="TableParagraph"/>
              <w:spacing w:before="28"/>
              <w:ind w:left="107"/>
              <w:rPr>
                <w:rFonts w:ascii="Calibri"/>
                <w:sz w:val="21"/>
              </w:rPr>
            </w:pPr>
            <w:r>
              <w:rPr>
                <w:rFonts w:hint="eastAsia"/>
                <w:color w:val="000000"/>
                <w:lang w:val="en-US" w:eastAsia="zh-CN" w:bidi="ar-SA"/>
              </w:rPr>
              <w:t>93.73</w:t>
            </w:r>
            <w:r w:rsidR="000030AB">
              <w:rPr>
                <w:rFonts w:hint="eastAsia"/>
                <w:color w:val="000000"/>
                <w:lang w:val="en-US" w:bidi="ar-SA"/>
              </w:rPr>
              <w:t>%</w:t>
            </w:r>
          </w:p>
        </w:tc>
      </w:tr>
      <w:tr w:rsidR="0066028B" w:rsidTr="00C90A0F">
        <w:trPr>
          <w:trHeight w:val="311"/>
        </w:trPr>
        <w:tc>
          <w:tcPr>
            <w:tcW w:w="1418" w:type="dxa"/>
          </w:tcPr>
          <w:p w:rsidR="0066028B" w:rsidRDefault="00F61752"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EE7234" w:rsidP="0087766A">
            <w:pPr>
              <w:pStyle w:val="TableParagraph"/>
              <w:spacing w:before="28"/>
              <w:ind w:left="107"/>
              <w:rPr>
                <w:rFonts w:ascii="Calibri"/>
                <w:sz w:val="21"/>
                <w:lang w:eastAsia="zh-CN"/>
              </w:rPr>
            </w:pPr>
            <w:r>
              <w:rPr>
                <w:rFonts w:ascii="Calibri"/>
                <w:sz w:val="21"/>
                <w:lang w:eastAsia="zh-CN"/>
              </w:rPr>
              <w:t>125</w:t>
            </w:r>
            <w:r w:rsidRPr="00EE7234">
              <w:rPr>
                <w:rFonts w:ascii="Calibri"/>
                <w:sz w:val="21"/>
                <w:lang w:eastAsia="zh-CN"/>
              </w:rPr>
              <w:t>9164</w:t>
            </w:r>
            <w:r>
              <w:rPr>
                <w:rFonts w:ascii="Calibri" w:hint="eastAsia"/>
                <w:sz w:val="21"/>
                <w:lang w:eastAsia="zh-CN"/>
              </w:rPr>
              <w:t>.</w:t>
            </w:r>
            <w:r w:rsidRPr="00EE7234">
              <w:rPr>
                <w:rFonts w:ascii="Calibri"/>
                <w:sz w:val="21"/>
                <w:lang w:eastAsia="zh-CN"/>
              </w:rPr>
              <w:t>54</w:t>
            </w:r>
          </w:p>
        </w:tc>
        <w:tc>
          <w:tcPr>
            <w:tcW w:w="1842" w:type="dxa"/>
          </w:tcPr>
          <w:p w:rsidR="0066028B" w:rsidRDefault="00EE7234" w:rsidP="000030AB">
            <w:pPr>
              <w:pStyle w:val="TableParagraph"/>
              <w:spacing w:before="28"/>
              <w:ind w:left="107"/>
              <w:rPr>
                <w:color w:val="000000"/>
                <w:lang w:val="en-US" w:eastAsia="zh-CN" w:bidi="ar-SA"/>
              </w:rPr>
            </w:pPr>
            <w:r>
              <w:rPr>
                <w:rFonts w:hint="eastAsia"/>
                <w:color w:val="000000"/>
                <w:lang w:val="en-US" w:eastAsia="zh-CN" w:bidi="ar-SA"/>
              </w:rPr>
              <w:t>6.27</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B3721E"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65" w:rsidRDefault="00DC0965" w:rsidP="000B133E">
      <w:r>
        <w:separator/>
      </w:r>
    </w:p>
  </w:endnote>
  <w:endnote w:type="continuationSeparator" w:id="1">
    <w:p w:rsidR="00DC0965" w:rsidRDefault="00DC096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65" w:rsidRDefault="00DC0965" w:rsidP="000B133E">
      <w:r>
        <w:separator/>
      </w:r>
    </w:p>
  </w:footnote>
  <w:footnote w:type="continuationSeparator" w:id="1">
    <w:p w:rsidR="00DC0965" w:rsidRDefault="00DC096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6567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A0A7B"/>
    <w:rsid w:val="001C07C3"/>
    <w:rsid w:val="001C1409"/>
    <w:rsid w:val="001C15F5"/>
    <w:rsid w:val="001C1AB5"/>
    <w:rsid w:val="001D6E6B"/>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FC9"/>
    <w:rsid w:val="00653F17"/>
    <w:rsid w:val="00656C9B"/>
    <w:rsid w:val="0066028B"/>
    <w:rsid w:val="006723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25948"/>
    <w:rsid w:val="00837414"/>
    <w:rsid w:val="00873F04"/>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B709D"/>
    <w:rsid w:val="00AE7D35"/>
    <w:rsid w:val="00B003F3"/>
    <w:rsid w:val="00B03613"/>
    <w:rsid w:val="00B06EA0"/>
    <w:rsid w:val="00B108B4"/>
    <w:rsid w:val="00B1274E"/>
    <w:rsid w:val="00B3721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23E9"/>
    <w:rsid w:val="00D5569E"/>
    <w:rsid w:val="00D80A1C"/>
    <w:rsid w:val="00DA53E4"/>
    <w:rsid w:val="00DC0965"/>
    <w:rsid w:val="00DC4BF5"/>
    <w:rsid w:val="00DF724B"/>
    <w:rsid w:val="00E26FBC"/>
    <w:rsid w:val="00E27944"/>
    <w:rsid w:val="00E40F64"/>
    <w:rsid w:val="00E51586"/>
    <w:rsid w:val="00E609A2"/>
    <w:rsid w:val="00E706C4"/>
    <w:rsid w:val="00E72096"/>
    <w:rsid w:val="00E750D5"/>
    <w:rsid w:val="00EA47C2"/>
    <w:rsid w:val="00EB04F3"/>
    <w:rsid w:val="00EB337B"/>
    <w:rsid w:val="00EC1D56"/>
    <w:rsid w:val="00ED1B04"/>
    <w:rsid w:val="00EE5B1C"/>
    <w:rsid w:val="00EE7234"/>
    <w:rsid w:val="00F24E24"/>
    <w:rsid w:val="00F30827"/>
    <w:rsid w:val="00F42637"/>
    <w:rsid w:val="00F474BA"/>
    <w:rsid w:val="00F50E1D"/>
    <w:rsid w:val="00F5221F"/>
    <w:rsid w:val="00F60300"/>
    <w:rsid w:val="00F61752"/>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2022-02-10T08:17:00Z</dcterms:created>
  <dcterms:modified xsi:type="dcterms:W3CDTF">2022-02-10T09:54:00Z</dcterms:modified>
</cp:coreProperties>
</file>