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2A0500">
        <w:rPr>
          <w:rFonts w:hint="eastAsia"/>
          <w:b/>
          <w:sz w:val="36"/>
          <w:szCs w:val="36"/>
        </w:rPr>
        <w:t>15</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547DA"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F0002F">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2A0500">
              <w:rPr>
                <w:rFonts w:cs="宋体" w:hint="eastAsia"/>
                <w:color w:val="000000"/>
                <w:sz w:val="24"/>
                <w:szCs w:val="24"/>
                <w:lang w:val="en-US" w:bidi="ar-SA"/>
              </w:rPr>
              <w:t>15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0002F">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w:t>
            </w:r>
            <w:r w:rsidR="00F0002F">
              <w:rPr>
                <w:rFonts w:hint="eastAsia"/>
                <w:sz w:val="24"/>
                <w:szCs w:val="24"/>
              </w:rPr>
              <w:t>1</w:t>
            </w:r>
            <w:r w:rsidR="002A0500">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F0002F">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F0002F">
              <w:rPr>
                <w:rFonts w:hint="eastAsia"/>
                <w:sz w:val="24"/>
                <w:szCs w:val="24"/>
              </w:rPr>
              <w:t>9</w:t>
            </w:r>
            <w:r w:rsidR="002A0500">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A0500" w:rsidP="00D409FD">
            <w:pPr>
              <w:widowControl/>
              <w:autoSpaceDE/>
              <w:autoSpaceDN/>
              <w:rPr>
                <w:rFonts w:cs="宋体"/>
                <w:color w:val="000000"/>
                <w:sz w:val="24"/>
                <w:szCs w:val="24"/>
                <w:lang w:val="en-US" w:bidi="ar-SA"/>
              </w:rPr>
            </w:pPr>
            <w:r>
              <w:rPr>
                <w:rFonts w:hint="eastAsia"/>
                <w:sz w:val="24"/>
                <w:szCs w:val="24"/>
              </w:rPr>
              <w:t>3000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A0500">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12</w:t>
            </w:r>
            <w:r w:rsidR="00425A9B" w:rsidRPr="006838E1">
              <w:rPr>
                <w:sz w:val="24"/>
                <w:szCs w:val="24"/>
              </w:rPr>
              <w:t xml:space="preserve">月 </w:t>
            </w:r>
            <w:r w:rsidR="002A0500">
              <w:rPr>
                <w:rFonts w:hint="eastAsia"/>
                <w:sz w:val="24"/>
                <w:szCs w:val="24"/>
              </w:rPr>
              <w:t>22</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2A0500">
              <w:rPr>
                <w:rFonts w:hint="eastAsia"/>
                <w:sz w:val="24"/>
                <w:szCs w:val="24"/>
              </w:rPr>
              <w:t>6</w:t>
            </w:r>
            <w:r w:rsidR="00F30827" w:rsidRPr="006838E1">
              <w:rPr>
                <w:sz w:val="24"/>
                <w:szCs w:val="24"/>
              </w:rPr>
              <w:t xml:space="preserve">月 </w:t>
            </w:r>
            <w:r w:rsidR="00F0002F">
              <w:rPr>
                <w:rFonts w:hint="eastAsia"/>
                <w:sz w:val="24"/>
                <w:szCs w:val="24"/>
              </w:rPr>
              <w:t xml:space="preserve">8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2A0500">
              <w:rPr>
                <w:rFonts w:cs="宋体" w:hint="eastAsia"/>
                <w:color w:val="000000"/>
                <w:sz w:val="24"/>
                <w:szCs w:val="24"/>
                <w:lang w:val="en-US" w:bidi="ar-SA"/>
              </w:rPr>
              <w:t>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A0500">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547DA"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A0500" w:rsidP="00CC0C59">
            <w:pPr>
              <w:widowControl/>
              <w:autoSpaceDE/>
              <w:autoSpaceDN/>
              <w:jc w:val="center"/>
              <w:rPr>
                <w:rFonts w:ascii="宋体" w:eastAsia="宋体" w:hAnsi="宋体" w:cs="宋体"/>
                <w:color w:val="000000"/>
                <w:lang w:val="en-US" w:bidi="ar-SA"/>
              </w:rPr>
            </w:pPr>
            <w:r w:rsidRPr="002A0500">
              <w:rPr>
                <w:rFonts w:ascii="宋体" w:eastAsia="宋体" w:hAnsi="宋体" w:cs="宋体"/>
                <w:color w:val="000000"/>
                <w:lang w:val="en-US" w:bidi="ar-SA"/>
              </w:rPr>
              <w:t>1.001</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A0500" w:rsidP="00CC0C59">
            <w:pPr>
              <w:widowControl/>
              <w:autoSpaceDE/>
              <w:autoSpaceDN/>
              <w:jc w:val="center"/>
              <w:rPr>
                <w:rFonts w:ascii="宋体" w:eastAsia="宋体" w:hAnsi="宋体" w:cs="宋体"/>
                <w:color w:val="000000"/>
                <w:lang w:val="en-US" w:bidi="ar-SA"/>
              </w:rPr>
            </w:pPr>
            <w:r w:rsidRPr="002A0500">
              <w:rPr>
                <w:rFonts w:ascii="宋体" w:eastAsia="宋体" w:hAnsi="宋体" w:cs="宋体"/>
                <w:color w:val="000000"/>
                <w:lang w:val="en-US" w:bidi="ar-SA"/>
              </w:rPr>
              <w:t>1.001</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547DA" w:rsidRPr="00CE56ED" w:rsidRDefault="00A41165" w:rsidP="00F547DA">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F547DA" w:rsidRPr="00CE56ED">
        <w:rPr>
          <w:rFonts w:asciiTheme="minorEastAsia" w:eastAsiaTheme="minorEastAsia" w:hAnsiTheme="minorEastAsia"/>
          <w:color w:val="000000" w:themeColor="text1"/>
          <w:sz w:val="28"/>
          <w:szCs w:val="28"/>
          <w:lang w:val="en-US"/>
        </w:rPr>
        <w:t>2021年</w:t>
      </w:r>
      <w:r w:rsidR="00F547DA" w:rsidRPr="00CE56ED">
        <w:rPr>
          <w:rFonts w:asciiTheme="minorEastAsia" w:eastAsiaTheme="minorEastAsia" w:hAnsiTheme="minorEastAsia" w:hint="eastAsia"/>
          <w:color w:val="000000" w:themeColor="text1"/>
          <w:sz w:val="28"/>
          <w:szCs w:val="28"/>
          <w:lang w:val="en-US"/>
        </w:rPr>
        <w:t>四</w:t>
      </w:r>
      <w:r w:rsidR="00F547DA" w:rsidRPr="00CE56ED">
        <w:rPr>
          <w:rFonts w:asciiTheme="minorEastAsia" w:eastAsiaTheme="minorEastAsia" w:hAnsiTheme="minorEastAsia"/>
          <w:color w:val="000000" w:themeColor="text1"/>
          <w:sz w:val="28"/>
          <w:szCs w:val="28"/>
          <w:lang w:val="en-US"/>
        </w:rPr>
        <w:t>季度经济背</w:t>
      </w:r>
      <w:r w:rsidR="00F547DA" w:rsidRPr="00CE56ED">
        <w:rPr>
          <w:rFonts w:asciiTheme="minorEastAsia" w:eastAsiaTheme="minorEastAsia" w:hAnsiTheme="minorEastAsia"/>
          <w:color w:val="000000" w:themeColor="text1"/>
          <w:sz w:val="28"/>
          <w:szCs w:val="28"/>
        </w:rPr>
        <w:t>景</w:t>
      </w:r>
    </w:p>
    <w:p w:rsidR="00F73388" w:rsidRDefault="00F547DA" w:rsidP="00F547DA">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A0500" w:rsidP="00F73388">
            <w:pPr>
              <w:widowControl/>
              <w:autoSpaceDE/>
              <w:autoSpaceDN/>
              <w:jc w:val="center"/>
              <w:rPr>
                <w:rFonts w:ascii="宋体" w:eastAsia="宋体" w:hAnsi="宋体" w:cs="宋体"/>
                <w:color w:val="000000"/>
                <w:lang w:val="en-US" w:bidi="ar-SA"/>
              </w:rPr>
            </w:pPr>
            <w:r>
              <w:rPr>
                <w:rFonts w:hint="eastAsia"/>
                <w:color w:val="000000"/>
                <w:lang w:val="en-US" w:bidi="ar-SA"/>
              </w:rPr>
              <w:t>48.69%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A0500" w:rsidP="00F73388">
            <w:pPr>
              <w:widowControl/>
              <w:autoSpaceDE/>
              <w:autoSpaceDN/>
              <w:jc w:val="center"/>
              <w:rPr>
                <w:rFonts w:ascii="宋体" w:eastAsia="宋体" w:hAnsi="宋体" w:cs="宋体"/>
                <w:color w:val="000000"/>
                <w:lang w:val="en-US" w:bidi="ar-SA"/>
              </w:rPr>
            </w:pPr>
            <w:r>
              <w:rPr>
                <w:rFonts w:hint="eastAsia"/>
                <w:color w:val="000000"/>
                <w:lang w:val="en-US" w:bidi="ar-SA"/>
              </w:rPr>
              <w:t>51.31%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2A0500" w:rsidP="00F30827">
            <w:pPr>
              <w:pStyle w:val="TableParagraph"/>
              <w:spacing w:before="28"/>
              <w:ind w:left="107"/>
              <w:rPr>
                <w:rFonts w:ascii="Calibri"/>
                <w:sz w:val="21"/>
                <w:lang w:eastAsia="zh-CN"/>
              </w:rPr>
            </w:pPr>
            <w:r>
              <w:rPr>
                <w:rFonts w:ascii="Calibri"/>
                <w:sz w:val="21"/>
                <w:lang w:eastAsia="zh-CN"/>
              </w:rPr>
              <w:t>1541</w:t>
            </w:r>
            <w:r w:rsidRPr="002A0500">
              <w:rPr>
                <w:rFonts w:ascii="Calibri"/>
                <w:sz w:val="21"/>
                <w:lang w:eastAsia="zh-CN"/>
              </w:rPr>
              <w:t>0231</w:t>
            </w:r>
            <w:r>
              <w:rPr>
                <w:rFonts w:ascii="Calibri" w:hint="eastAsia"/>
                <w:sz w:val="21"/>
                <w:lang w:eastAsia="zh-CN"/>
              </w:rPr>
              <w:t>.</w:t>
            </w:r>
            <w:r w:rsidRPr="002A0500">
              <w:rPr>
                <w:rFonts w:ascii="Calibri"/>
                <w:sz w:val="21"/>
                <w:lang w:eastAsia="zh-CN"/>
              </w:rPr>
              <w:t>46</w:t>
            </w:r>
          </w:p>
        </w:tc>
        <w:tc>
          <w:tcPr>
            <w:tcW w:w="1842" w:type="dxa"/>
          </w:tcPr>
          <w:p w:rsidR="009C20DF" w:rsidRDefault="002A0500" w:rsidP="00F547DA">
            <w:pPr>
              <w:pStyle w:val="TableParagraph"/>
              <w:spacing w:before="28"/>
              <w:ind w:left="107"/>
              <w:rPr>
                <w:color w:val="000000"/>
                <w:lang w:val="en-US" w:eastAsia="zh-CN" w:bidi="ar-SA"/>
              </w:rPr>
            </w:pPr>
            <w:r>
              <w:rPr>
                <w:rFonts w:hint="eastAsia"/>
                <w:color w:val="000000"/>
                <w:lang w:val="en-US" w:eastAsia="zh-CN" w:bidi="ar-SA"/>
              </w:rPr>
              <w:t>51.31</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2A0500"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1462</w:t>
            </w:r>
            <w:r w:rsidRPr="002A0500">
              <w:rPr>
                <w:rFonts w:ascii="Calibri"/>
                <w:color w:val="000000" w:themeColor="text1"/>
                <w:sz w:val="21"/>
                <w:lang w:eastAsia="zh-CN"/>
              </w:rPr>
              <w:t>2750</w:t>
            </w:r>
            <w:r>
              <w:rPr>
                <w:rFonts w:ascii="Calibri" w:hint="eastAsia"/>
                <w:color w:val="000000" w:themeColor="text1"/>
                <w:sz w:val="21"/>
                <w:lang w:eastAsia="zh-CN"/>
              </w:rPr>
              <w:t>.</w:t>
            </w:r>
            <w:r w:rsidRPr="002A0500">
              <w:rPr>
                <w:rFonts w:ascii="Calibri"/>
                <w:color w:val="000000" w:themeColor="text1"/>
                <w:sz w:val="21"/>
                <w:lang w:eastAsia="zh-CN"/>
              </w:rPr>
              <w:t>84</w:t>
            </w:r>
          </w:p>
        </w:tc>
        <w:tc>
          <w:tcPr>
            <w:tcW w:w="1842" w:type="dxa"/>
          </w:tcPr>
          <w:p w:rsidR="00F30827" w:rsidRPr="005938C6" w:rsidRDefault="002A0500" w:rsidP="00F547DA">
            <w:pPr>
              <w:pStyle w:val="TableParagraph"/>
              <w:spacing w:before="28"/>
              <w:ind w:left="107"/>
              <w:rPr>
                <w:rFonts w:ascii="Calibri"/>
                <w:color w:val="000000" w:themeColor="text1"/>
                <w:sz w:val="21"/>
              </w:rPr>
            </w:pPr>
            <w:r>
              <w:rPr>
                <w:rFonts w:hint="eastAsia"/>
                <w:color w:val="000000"/>
                <w:lang w:val="en-US" w:eastAsia="zh-CN" w:bidi="ar-SA"/>
              </w:rPr>
              <w:t>48.69</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547DA"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D2C" w:rsidRDefault="00EE1D2C" w:rsidP="000B133E">
      <w:r>
        <w:separator/>
      </w:r>
    </w:p>
  </w:endnote>
  <w:endnote w:type="continuationSeparator" w:id="1">
    <w:p w:rsidR="00EE1D2C" w:rsidRDefault="00EE1D2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D2C" w:rsidRDefault="00EE1D2C" w:rsidP="000B133E">
      <w:r>
        <w:separator/>
      </w:r>
    </w:p>
  </w:footnote>
  <w:footnote w:type="continuationSeparator" w:id="1">
    <w:p w:rsidR="00EE1D2C" w:rsidRDefault="00EE1D2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64A5F"/>
    <w:rsid w:val="00266107"/>
    <w:rsid w:val="0029003A"/>
    <w:rsid w:val="002A0500"/>
    <w:rsid w:val="002A7638"/>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508C6"/>
    <w:rsid w:val="00780F7B"/>
    <w:rsid w:val="00790E37"/>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3020B"/>
    <w:rsid w:val="00E40F64"/>
    <w:rsid w:val="00E51586"/>
    <w:rsid w:val="00E750D5"/>
    <w:rsid w:val="00EA47C2"/>
    <w:rsid w:val="00EB04F3"/>
    <w:rsid w:val="00EB337B"/>
    <w:rsid w:val="00ED1B04"/>
    <w:rsid w:val="00EE1D2C"/>
    <w:rsid w:val="00EE5B1C"/>
    <w:rsid w:val="00F0002F"/>
    <w:rsid w:val="00F012B3"/>
    <w:rsid w:val="00F24E24"/>
    <w:rsid w:val="00F30827"/>
    <w:rsid w:val="00F42637"/>
    <w:rsid w:val="00F474BA"/>
    <w:rsid w:val="00F50E1D"/>
    <w:rsid w:val="00F5221F"/>
    <w:rsid w:val="00F547DA"/>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321</Words>
  <Characters>1831</Characters>
  <Application>Microsoft Office Word</Application>
  <DocSecurity>0</DocSecurity>
  <Lines>15</Lines>
  <Paragraphs>4</Paragraphs>
  <ScaleCrop>false</ScaleCrop>
  <Company>china</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2022-02-10T08:58:00Z</dcterms:created>
  <dcterms:modified xsi:type="dcterms:W3CDTF">2022-02-10T08:58:00Z</dcterms:modified>
</cp:coreProperties>
</file>