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A25C81">
        <w:rPr>
          <w:b/>
          <w:sz w:val="36"/>
          <w:szCs w:val="36"/>
        </w:rPr>
        <w:t>150</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B32BA">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35046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A25C81">
              <w:rPr>
                <w:rFonts w:cs="宋体"/>
                <w:color w:val="000000"/>
                <w:sz w:val="24"/>
                <w:szCs w:val="24"/>
                <w:lang w:val="en-US" w:bidi="ar-SA"/>
              </w:rPr>
              <w:t>150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35046A">
            <w:pPr>
              <w:widowControl/>
              <w:autoSpaceDE/>
              <w:autoSpaceDN/>
              <w:rPr>
                <w:rFonts w:cs="宋体"/>
                <w:color w:val="000000"/>
                <w:sz w:val="24"/>
                <w:szCs w:val="24"/>
                <w:lang w:val="en-US" w:bidi="ar-SA"/>
              </w:rPr>
            </w:pPr>
            <w:r>
              <w:rPr>
                <w:sz w:val="24"/>
                <w:szCs w:val="24"/>
              </w:rPr>
              <w:t>LX202</w:t>
            </w:r>
            <w:r>
              <w:rPr>
                <w:rFonts w:hint="eastAsia"/>
                <w:sz w:val="24"/>
                <w:szCs w:val="24"/>
              </w:rPr>
              <w:t>2</w:t>
            </w:r>
            <w:r w:rsidR="00A25C81">
              <w:rPr>
                <w:sz w:val="24"/>
                <w:szCs w:val="24"/>
              </w:rPr>
              <w:t>150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A25C81">
              <w:rPr>
                <w:sz w:val="24"/>
                <w:szCs w:val="24"/>
              </w:rPr>
              <w:t>147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25C81" w:rsidP="00D409FD">
            <w:pPr>
              <w:widowControl/>
              <w:autoSpaceDE/>
              <w:autoSpaceDN/>
              <w:rPr>
                <w:rFonts w:cs="宋体"/>
                <w:color w:val="000000"/>
                <w:sz w:val="24"/>
                <w:szCs w:val="24"/>
                <w:lang w:val="en-US" w:bidi="ar-SA"/>
              </w:rPr>
            </w:pPr>
            <w:r>
              <w:rPr>
                <w:sz w:val="24"/>
                <w:szCs w:val="24"/>
              </w:rPr>
              <w:t>2</w:t>
            </w:r>
            <w:r w:rsidR="0035046A">
              <w:rPr>
                <w:sz w:val="24"/>
                <w:szCs w:val="24"/>
              </w:rPr>
              <w:t>0</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25C81">
              <w:rPr>
                <w:sz w:val="24"/>
                <w:szCs w:val="24"/>
              </w:rPr>
              <w:t>12</w:t>
            </w:r>
            <w:r w:rsidR="00425A9B" w:rsidRPr="006838E1">
              <w:rPr>
                <w:sz w:val="24"/>
                <w:szCs w:val="24"/>
              </w:rPr>
              <w:t xml:space="preserve">月 </w:t>
            </w:r>
            <w:r w:rsidR="0035046A">
              <w:rPr>
                <w:rFonts w:hint="eastAsia"/>
                <w:sz w:val="24"/>
                <w:szCs w:val="24"/>
              </w:rPr>
              <w:t>2</w:t>
            </w:r>
            <w:r w:rsidR="00A25C81">
              <w:rPr>
                <w:sz w:val="24"/>
                <w:szCs w:val="24"/>
              </w:rPr>
              <w:t>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5B31"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sidR="0035046A">
              <w:rPr>
                <w:sz w:val="24"/>
                <w:szCs w:val="24"/>
              </w:rPr>
              <w:t>3</w:t>
            </w:r>
            <w:r w:rsidR="00F76990" w:rsidRPr="006838E1">
              <w:rPr>
                <w:sz w:val="24"/>
                <w:szCs w:val="24"/>
              </w:rPr>
              <w:t xml:space="preserve">月 </w:t>
            </w:r>
            <w:r w:rsidR="00A25C81">
              <w:rPr>
                <w:sz w:val="24"/>
                <w:szCs w:val="24"/>
              </w:rPr>
              <w:t>29</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35046A">
              <w:rPr>
                <w:rFonts w:cs="宋体"/>
                <w:color w:val="000000"/>
                <w:sz w:val="24"/>
                <w:szCs w:val="24"/>
                <w:lang w:val="en-US" w:bidi="ar-SA"/>
              </w:rPr>
              <w:t>3</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35046A">
        <w:rPr>
          <w:rFonts w:asciiTheme="minorEastAsia" w:eastAsiaTheme="minorEastAsia" w:hAnsiTheme="minorEastAsia"/>
          <w:sz w:val="28"/>
          <w:szCs w:val="28"/>
        </w:rPr>
        <w:t>3</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B32B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25C81"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1.0010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25C81"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1.0010</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015E1" w:rsidRDefault="00A41165"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015E1" w:rsidRPr="003A0EEA">
        <w:rPr>
          <w:rFonts w:asciiTheme="minorEastAsia" w:eastAsiaTheme="minorEastAsia" w:hAnsiTheme="minorEastAsia" w:hint="eastAsia"/>
          <w:color w:val="000000" w:themeColor="text1"/>
          <w:sz w:val="28"/>
          <w:szCs w:val="28"/>
          <w:lang w:val="en-US"/>
        </w:rPr>
        <w:t>2022</w:t>
      </w:r>
      <w:r w:rsidR="007015E1" w:rsidRPr="003A0EEA">
        <w:rPr>
          <w:rFonts w:asciiTheme="minorEastAsia" w:eastAsiaTheme="minorEastAsia" w:hAnsiTheme="minorEastAsia"/>
          <w:color w:val="000000" w:themeColor="text1"/>
          <w:sz w:val="28"/>
          <w:szCs w:val="28"/>
          <w:lang w:val="en-US"/>
        </w:rPr>
        <w:t>年</w:t>
      </w:r>
      <w:r w:rsidR="007015E1">
        <w:rPr>
          <w:rFonts w:asciiTheme="minorEastAsia" w:eastAsiaTheme="minorEastAsia" w:hAnsiTheme="minorEastAsia" w:hint="eastAsia"/>
          <w:color w:val="000000" w:themeColor="text1"/>
          <w:sz w:val="28"/>
          <w:szCs w:val="28"/>
          <w:lang w:val="en-US"/>
        </w:rPr>
        <w:t>四</w:t>
      </w:r>
      <w:r w:rsidR="007015E1" w:rsidRPr="003A0EEA">
        <w:rPr>
          <w:rFonts w:asciiTheme="minorEastAsia" w:eastAsiaTheme="minorEastAsia" w:hAnsiTheme="minorEastAsia"/>
          <w:color w:val="000000" w:themeColor="text1"/>
          <w:sz w:val="28"/>
          <w:szCs w:val="28"/>
          <w:lang w:val="en-US"/>
        </w:rPr>
        <w:t>季度经济背</w:t>
      </w:r>
      <w:r w:rsidR="007015E1" w:rsidRPr="003A0EEA">
        <w:rPr>
          <w:rFonts w:asciiTheme="minorEastAsia" w:eastAsiaTheme="minorEastAsia" w:hAnsiTheme="minorEastAsia"/>
          <w:color w:val="000000" w:themeColor="text1"/>
          <w:sz w:val="28"/>
          <w:szCs w:val="28"/>
        </w:rPr>
        <w:t>景</w:t>
      </w:r>
    </w:p>
    <w:p w:rsidR="007015E1" w:rsidRDefault="007015E1"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7015E1" w:rsidP="007015E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lastRenderedPageBreak/>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7"/>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82D4D" w:rsidP="00635CC4">
            <w:pPr>
              <w:widowControl/>
              <w:autoSpaceDE/>
              <w:autoSpaceDN/>
              <w:jc w:val="center"/>
              <w:rPr>
                <w:rFonts w:ascii="宋体" w:eastAsia="宋体" w:hAnsi="宋体" w:cs="宋体"/>
                <w:color w:val="000000"/>
                <w:lang w:val="en-US" w:bidi="ar-SA"/>
              </w:rPr>
            </w:pPr>
            <w:r>
              <w:rPr>
                <w:color w:val="000000"/>
                <w:lang w:val="en-US" w:bidi="ar-SA"/>
              </w:rPr>
              <w:t>33.46</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82D4D" w:rsidP="00F73388">
            <w:pPr>
              <w:widowControl/>
              <w:autoSpaceDE/>
              <w:autoSpaceDN/>
              <w:jc w:val="center"/>
              <w:rPr>
                <w:rFonts w:ascii="宋体" w:eastAsia="宋体" w:hAnsi="宋体" w:cs="宋体"/>
                <w:color w:val="000000"/>
                <w:lang w:val="en-US" w:bidi="ar-SA"/>
              </w:rPr>
            </w:pPr>
            <w:r>
              <w:rPr>
                <w:color w:val="000000"/>
                <w:lang w:val="en-US" w:bidi="ar-SA"/>
              </w:rPr>
              <w:t>66.54</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bookmarkStart w:id="0" w:name="_GoBack"/>
      <w:bookmarkEnd w:id="0"/>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00A25C81" w:rsidRPr="00A25C81">
              <w:rPr>
                <w:rFonts w:asciiTheme="minorEastAsia" w:eastAsiaTheme="minorEastAsia" w:hAnsiTheme="minorEastAsia"/>
                <w:lang w:eastAsia="zh-CN"/>
              </w:rPr>
              <w:t>1620028</w:t>
            </w:r>
          </w:p>
        </w:tc>
        <w:tc>
          <w:tcPr>
            <w:tcW w:w="1701" w:type="dxa"/>
          </w:tcPr>
          <w:p w:rsidR="00EA6D86" w:rsidRDefault="00A25C81" w:rsidP="00F30827">
            <w:pPr>
              <w:pStyle w:val="TableParagraph"/>
              <w:spacing w:before="28"/>
              <w:ind w:left="107"/>
              <w:rPr>
                <w:rFonts w:ascii="Calibri"/>
                <w:sz w:val="21"/>
                <w:lang w:eastAsia="zh-CN"/>
              </w:rPr>
            </w:pPr>
            <w:r>
              <w:rPr>
                <w:rFonts w:ascii="Calibri"/>
                <w:sz w:val="21"/>
                <w:lang w:eastAsia="zh-CN"/>
              </w:rPr>
              <w:t>13324267.38</w:t>
            </w:r>
          </w:p>
        </w:tc>
        <w:tc>
          <w:tcPr>
            <w:tcW w:w="1842" w:type="dxa"/>
          </w:tcPr>
          <w:p w:rsidR="00EA6D86" w:rsidRDefault="00A82D4D" w:rsidP="00635CC4">
            <w:pPr>
              <w:pStyle w:val="TableParagraph"/>
              <w:spacing w:before="28"/>
              <w:ind w:left="107"/>
              <w:rPr>
                <w:color w:val="000000"/>
                <w:lang w:val="en-US" w:eastAsia="zh-CN" w:bidi="ar-SA"/>
              </w:rPr>
            </w:pPr>
            <w:r>
              <w:rPr>
                <w:color w:val="000000"/>
                <w:lang w:val="en-US" w:eastAsia="zh-CN" w:bidi="ar-SA"/>
              </w:rPr>
              <w:t>66.54</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A82D4D" w:rsidP="00FB7C2B">
            <w:pPr>
              <w:pStyle w:val="TableParagraph"/>
              <w:spacing w:before="28"/>
              <w:ind w:left="107"/>
              <w:rPr>
                <w:rFonts w:ascii="Calibri"/>
                <w:color w:val="000000" w:themeColor="text1"/>
                <w:sz w:val="21"/>
                <w:lang w:eastAsia="zh-CN"/>
              </w:rPr>
            </w:pPr>
            <w:r>
              <w:rPr>
                <w:rFonts w:ascii="Calibri"/>
                <w:color w:val="000000" w:themeColor="text1"/>
                <w:sz w:val="21"/>
                <w:lang w:eastAsia="zh-CN"/>
              </w:rPr>
              <w:t>6700725.72</w:t>
            </w:r>
          </w:p>
        </w:tc>
        <w:tc>
          <w:tcPr>
            <w:tcW w:w="1842" w:type="dxa"/>
          </w:tcPr>
          <w:p w:rsidR="00F30827" w:rsidRPr="005938C6" w:rsidRDefault="00A82D4D" w:rsidP="00FB7C2B">
            <w:pPr>
              <w:pStyle w:val="TableParagraph"/>
              <w:spacing w:before="28"/>
              <w:ind w:left="107"/>
              <w:rPr>
                <w:rFonts w:ascii="Calibri"/>
                <w:color w:val="000000" w:themeColor="text1"/>
                <w:sz w:val="21"/>
              </w:rPr>
            </w:pPr>
            <w:r>
              <w:rPr>
                <w:color w:val="000000"/>
                <w:lang w:val="en-US" w:eastAsia="zh-CN" w:bidi="ar-SA"/>
              </w:rPr>
              <w:t>33.46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88706A">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B6" w:rsidRDefault="008263B6" w:rsidP="000B133E">
      <w:r>
        <w:separator/>
      </w:r>
    </w:p>
  </w:endnote>
  <w:endnote w:type="continuationSeparator" w:id="0">
    <w:p w:rsidR="008263B6" w:rsidRDefault="008263B6"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B6" w:rsidRDefault="008263B6" w:rsidP="000B133E">
      <w:r>
        <w:separator/>
      </w:r>
    </w:p>
  </w:footnote>
  <w:footnote w:type="continuationSeparator" w:id="0">
    <w:p w:rsidR="008263B6" w:rsidRDefault="008263B6"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152E3"/>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5046A"/>
    <w:rsid w:val="00351533"/>
    <w:rsid w:val="00362548"/>
    <w:rsid w:val="00371E38"/>
    <w:rsid w:val="003A377B"/>
    <w:rsid w:val="003C7A7C"/>
    <w:rsid w:val="003E4537"/>
    <w:rsid w:val="00401EEB"/>
    <w:rsid w:val="00406BE3"/>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D0717"/>
    <w:rsid w:val="005F683C"/>
    <w:rsid w:val="005F6DB9"/>
    <w:rsid w:val="00604403"/>
    <w:rsid w:val="00607E50"/>
    <w:rsid w:val="006157FB"/>
    <w:rsid w:val="0062274B"/>
    <w:rsid w:val="00623CEF"/>
    <w:rsid w:val="006310E4"/>
    <w:rsid w:val="00631A56"/>
    <w:rsid w:val="006342A8"/>
    <w:rsid w:val="00634A73"/>
    <w:rsid w:val="00635779"/>
    <w:rsid w:val="00635CC4"/>
    <w:rsid w:val="00653F17"/>
    <w:rsid w:val="00656C9B"/>
    <w:rsid w:val="00673A11"/>
    <w:rsid w:val="00674ADA"/>
    <w:rsid w:val="006831C4"/>
    <w:rsid w:val="006935A2"/>
    <w:rsid w:val="007015E1"/>
    <w:rsid w:val="00717E49"/>
    <w:rsid w:val="007400D9"/>
    <w:rsid w:val="007503AB"/>
    <w:rsid w:val="007508C6"/>
    <w:rsid w:val="00780F7B"/>
    <w:rsid w:val="0078123B"/>
    <w:rsid w:val="00790E37"/>
    <w:rsid w:val="007A6D03"/>
    <w:rsid w:val="007F6E7D"/>
    <w:rsid w:val="008013A9"/>
    <w:rsid w:val="00812D23"/>
    <w:rsid w:val="00813300"/>
    <w:rsid w:val="00813547"/>
    <w:rsid w:val="008263B6"/>
    <w:rsid w:val="00837414"/>
    <w:rsid w:val="00873F04"/>
    <w:rsid w:val="00880B4D"/>
    <w:rsid w:val="0088706A"/>
    <w:rsid w:val="0089116B"/>
    <w:rsid w:val="00893A4C"/>
    <w:rsid w:val="00894E5A"/>
    <w:rsid w:val="008A09CE"/>
    <w:rsid w:val="008B144D"/>
    <w:rsid w:val="008D49B3"/>
    <w:rsid w:val="008E2EE0"/>
    <w:rsid w:val="00900937"/>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25C81"/>
    <w:rsid w:val="00A30969"/>
    <w:rsid w:val="00A41165"/>
    <w:rsid w:val="00A62417"/>
    <w:rsid w:val="00A77D6B"/>
    <w:rsid w:val="00A82D4D"/>
    <w:rsid w:val="00A84386"/>
    <w:rsid w:val="00AA1B91"/>
    <w:rsid w:val="00AE1010"/>
    <w:rsid w:val="00AE79D8"/>
    <w:rsid w:val="00AE7D35"/>
    <w:rsid w:val="00B003F3"/>
    <w:rsid w:val="00B03613"/>
    <w:rsid w:val="00B06EA0"/>
    <w:rsid w:val="00B108B4"/>
    <w:rsid w:val="00B1231B"/>
    <w:rsid w:val="00B1274E"/>
    <w:rsid w:val="00B145FE"/>
    <w:rsid w:val="00B43A4E"/>
    <w:rsid w:val="00B61124"/>
    <w:rsid w:val="00B62EC1"/>
    <w:rsid w:val="00B8264D"/>
    <w:rsid w:val="00B83DFB"/>
    <w:rsid w:val="00B907A8"/>
    <w:rsid w:val="00B95B89"/>
    <w:rsid w:val="00B95DF6"/>
    <w:rsid w:val="00BB3B19"/>
    <w:rsid w:val="00BC422F"/>
    <w:rsid w:val="00BC42F2"/>
    <w:rsid w:val="00BC7AB4"/>
    <w:rsid w:val="00C40B5A"/>
    <w:rsid w:val="00C40DF2"/>
    <w:rsid w:val="00C53153"/>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DB32BA"/>
    <w:rsid w:val="00E12537"/>
    <w:rsid w:val="00E27944"/>
    <w:rsid w:val="00E3020B"/>
    <w:rsid w:val="00E40F64"/>
    <w:rsid w:val="00E51586"/>
    <w:rsid w:val="00E750D5"/>
    <w:rsid w:val="00E83A09"/>
    <w:rsid w:val="00E85873"/>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5A20"/>
    <w:rsid w:val="00F76990"/>
    <w:rsid w:val="00FB0FFD"/>
    <w:rsid w:val="00FB7C2B"/>
    <w:rsid w:val="00FC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26438"/>
  <w15:docId w15:val="{4254AA1B-860D-47FF-9D7A-72C9C593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1868</Characters>
  <Application>Microsoft Office Word</Application>
  <DocSecurity>0</DocSecurity>
  <Lines>15</Lines>
  <Paragraphs>4</Paragraphs>
  <ScaleCrop>false</ScaleCrop>
  <Company>china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2023-03-15T09:50:00Z</dcterms:created>
  <dcterms:modified xsi:type="dcterms:W3CDTF">2023-03-15T09:50:00Z</dcterms:modified>
</cp:coreProperties>
</file>